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B2EA" w14:textId="6332D1DB" w:rsidR="007B0BBD" w:rsidRPr="00B527B3" w:rsidRDefault="00916DCD" w:rsidP="00DD3001">
      <w:pPr>
        <w:pStyle w:val="Title"/>
        <w:rPr>
          <w:rFonts w:ascii="Times New Roman" w:hAnsi="Times New Roman" w:cs="Times New Roman"/>
        </w:rPr>
      </w:pPr>
      <w:r>
        <w:rPr>
          <w:rFonts w:ascii="Times New Roman" w:hAnsi="Times New Roman" w:cs="Times New Roman"/>
        </w:rPr>
        <w:t xml:space="preserve"> </w:t>
      </w:r>
      <w:r w:rsidR="00DD3001" w:rsidRPr="00B527B3">
        <w:rPr>
          <w:rFonts w:ascii="Times New Roman" w:hAnsi="Times New Roman" w:cs="Times New Roman"/>
        </w:rPr>
        <w:t xml:space="preserve">DECOLONIZING ARCHAEOLOGY </w:t>
      </w:r>
    </w:p>
    <w:p w14:paraId="5400479C" w14:textId="61DCF382" w:rsidR="00DC687B" w:rsidRPr="00B527B3" w:rsidRDefault="007B0BBD" w:rsidP="00DC687B">
      <w:pPr>
        <w:jc w:val="center"/>
        <w:rPr>
          <w:rFonts w:ascii="Times New Roman" w:hAnsi="Times New Roman" w:cs="Times New Roman"/>
        </w:rPr>
      </w:pPr>
      <w:r w:rsidRPr="00B527B3">
        <w:rPr>
          <w:rFonts w:ascii="Times New Roman" w:hAnsi="Times New Roman" w:cs="Times New Roman"/>
        </w:rPr>
        <w:t>(</w:t>
      </w:r>
      <w:r w:rsidR="00DC687B" w:rsidRPr="00B527B3">
        <w:rPr>
          <w:rFonts w:ascii="Times New Roman" w:hAnsi="Times New Roman" w:cs="Times New Roman"/>
        </w:rPr>
        <w:t>ANT 351-00</w:t>
      </w:r>
      <w:r w:rsidR="00767A3B" w:rsidRPr="00B527B3">
        <w:rPr>
          <w:rFonts w:ascii="Times New Roman" w:hAnsi="Times New Roman" w:cs="Times New Roman"/>
        </w:rPr>
        <w:t>2</w:t>
      </w:r>
      <w:r w:rsidR="00DC687B" w:rsidRPr="00B527B3">
        <w:rPr>
          <w:rFonts w:ascii="Times New Roman" w:hAnsi="Times New Roman" w:cs="Times New Roman"/>
        </w:rPr>
        <w:t>/580-00</w:t>
      </w:r>
      <w:r w:rsidR="00767A3B" w:rsidRPr="00B527B3">
        <w:rPr>
          <w:rFonts w:ascii="Times New Roman" w:hAnsi="Times New Roman" w:cs="Times New Roman"/>
        </w:rPr>
        <w:t>2</w:t>
      </w:r>
      <w:r w:rsidRPr="00B527B3">
        <w:rPr>
          <w:rFonts w:ascii="Times New Roman" w:hAnsi="Times New Roman" w:cs="Times New Roman"/>
        </w:rPr>
        <w:t>/581-019)</w:t>
      </w:r>
    </w:p>
    <w:p w14:paraId="29C80F2E" w14:textId="466C888B" w:rsidR="00DC687B" w:rsidRPr="00B527B3" w:rsidRDefault="00DC687B" w:rsidP="00DC687B">
      <w:pPr>
        <w:jc w:val="center"/>
        <w:rPr>
          <w:rFonts w:ascii="Times New Roman" w:hAnsi="Times New Roman" w:cs="Times New Roman"/>
        </w:rPr>
      </w:pPr>
      <w:r w:rsidRPr="00B527B3">
        <w:rPr>
          <w:rFonts w:ascii="Times New Roman" w:hAnsi="Times New Roman" w:cs="Times New Roman"/>
        </w:rPr>
        <w:t>Spring 2023</w:t>
      </w:r>
    </w:p>
    <w:p w14:paraId="7AFB1393" w14:textId="724C21FB" w:rsidR="00DC687B" w:rsidRPr="00B527B3" w:rsidRDefault="00DC687B" w:rsidP="00DC687B">
      <w:pPr>
        <w:jc w:val="center"/>
        <w:rPr>
          <w:rFonts w:ascii="Times New Roman" w:hAnsi="Times New Roman" w:cs="Times New Roman"/>
        </w:rPr>
      </w:pPr>
      <w:r w:rsidRPr="00B527B3">
        <w:rPr>
          <w:rFonts w:ascii="Times New Roman" w:hAnsi="Times New Roman" w:cs="Times New Roman"/>
        </w:rPr>
        <w:t xml:space="preserve">Tuesdays &amp; Thursdays </w:t>
      </w:r>
      <w:r w:rsidR="005E41BB" w:rsidRPr="00B527B3">
        <w:rPr>
          <w:rFonts w:ascii="Times New Roman" w:hAnsi="Times New Roman" w:cs="Times New Roman"/>
        </w:rPr>
        <w:t>12:30-1:45</w:t>
      </w:r>
      <w:r w:rsidRPr="00B527B3">
        <w:rPr>
          <w:rFonts w:ascii="Times New Roman" w:hAnsi="Times New Roman" w:cs="Times New Roman"/>
        </w:rPr>
        <w:t xml:space="preserve">  || Lafferty Hall 201C</w:t>
      </w:r>
    </w:p>
    <w:p w14:paraId="0D2AF3A1" w14:textId="77777777" w:rsidR="00DC687B" w:rsidRPr="00B527B3" w:rsidRDefault="00DC687B" w:rsidP="00DC687B">
      <w:pPr>
        <w:rPr>
          <w:rFonts w:ascii="Times New Roman" w:hAnsi="Times New Roman" w:cs="Times New Roman"/>
        </w:rPr>
      </w:pPr>
    </w:p>
    <w:p w14:paraId="6CA3700E" w14:textId="71D58CC4" w:rsidR="00DC687B" w:rsidRPr="00B527B3" w:rsidRDefault="00DC687B" w:rsidP="00DC687B">
      <w:pPr>
        <w:rPr>
          <w:rFonts w:ascii="Times New Roman" w:hAnsi="Times New Roman" w:cs="Times New Roman"/>
        </w:rPr>
        <w:sectPr w:rsidR="00DC687B" w:rsidRPr="00B527B3">
          <w:pgSz w:w="12240" w:h="15840"/>
          <w:pgMar w:top="1440" w:right="1440" w:bottom="1440" w:left="1440" w:header="720" w:footer="720" w:gutter="0"/>
          <w:cols w:space="720"/>
          <w:docGrid w:linePitch="360"/>
        </w:sectPr>
      </w:pPr>
    </w:p>
    <w:p w14:paraId="47CAC9FD"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Instructor</w:t>
      </w:r>
    </w:p>
    <w:p w14:paraId="49B3CDFE"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Dr. Elena Sesma </w:t>
      </w:r>
    </w:p>
    <w:p w14:paraId="11F2765F"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Assistant Professor, Anthropology</w:t>
      </w:r>
    </w:p>
    <w:p w14:paraId="1DB3DFF9"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elenasesma@uky.edu</w:t>
      </w:r>
    </w:p>
    <w:p w14:paraId="18A4158C" w14:textId="77777777" w:rsidR="00DC687B" w:rsidRPr="00B527B3" w:rsidRDefault="00DC687B" w:rsidP="00DC687B">
      <w:pPr>
        <w:rPr>
          <w:rFonts w:ascii="Times New Roman" w:hAnsi="Times New Roman" w:cs="Times New Roman"/>
        </w:rPr>
      </w:pPr>
    </w:p>
    <w:p w14:paraId="69DB5746"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Office Hours:</w:t>
      </w:r>
    </w:p>
    <w:p w14:paraId="1EB01A35"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Tuesdays, 2-4pm. </w:t>
      </w:r>
    </w:p>
    <w:p w14:paraId="64EA2DCE"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Via Zoom (see Canvas for access link)</w:t>
      </w:r>
    </w:p>
    <w:p w14:paraId="06EC2DC7"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Or by appointment (contact via email to schedule) </w:t>
      </w:r>
    </w:p>
    <w:p w14:paraId="550EAE50" w14:textId="77777777" w:rsidR="00DC687B" w:rsidRPr="00B527B3" w:rsidRDefault="00DC687B" w:rsidP="00DC687B">
      <w:pPr>
        <w:rPr>
          <w:rFonts w:ascii="Times New Roman" w:hAnsi="Times New Roman" w:cs="Times New Roman"/>
        </w:rPr>
        <w:sectPr w:rsidR="00DC687B" w:rsidRPr="00B527B3" w:rsidSect="00DC687B">
          <w:type w:val="continuous"/>
          <w:pgSz w:w="12240" w:h="15840"/>
          <w:pgMar w:top="1440" w:right="1440" w:bottom="1440" w:left="1440" w:header="720" w:footer="720" w:gutter="0"/>
          <w:cols w:num="2" w:space="720"/>
          <w:docGrid w:linePitch="360"/>
        </w:sectPr>
      </w:pPr>
    </w:p>
    <w:p w14:paraId="2DA4DB06" w14:textId="77777777" w:rsidR="00DC687B" w:rsidRPr="00B527B3" w:rsidRDefault="00DC687B" w:rsidP="00DC687B">
      <w:pPr>
        <w:rPr>
          <w:rFonts w:ascii="Times New Roman" w:hAnsi="Times New Roman" w:cs="Times New Roman"/>
        </w:rPr>
      </w:pPr>
    </w:p>
    <w:p w14:paraId="287343B5" w14:textId="77777777"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COURSE DESCRIPTION</w:t>
      </w:r>
    </w:p>
    <w:p w14:paraId="7655BFB1" w14:textId="5F549D99" w:rsidR="00002166" w:rsidRPr="00B527B3" w:rsidRDefault="00DC687B" w:rsidP="00DD3001">
      <w:pPr>
        <w:rPr>
          <w:rFonts w:ascii="Times New Roman" w:hAnsi="Times New Roman" w:cs="Times New Roman"/>
        </w:rPr>
      </w:pPr>
      <w:r w:rsidRPr="00B527B3">
        <w:rPr>
          <w:rFonts w:ascii="Times New Roman" w:hAnsi="Times New Roman" w:cs="Times New Roman"/>
        </w:rPr>
        <w:t xml:space="preserve">What are the colonial roots of anthropology and archaeology? How can we build a more equitable &amp; sustainable archaeology that challenges conventional modes of research and centers the concerns, needs, and worldviews of Indigenous, Black, and other minoritized communities in archaeology? </w:t>
      </w:r>
      <w:r w:rsidR="00002166" w:rsidRPr="00B527B3">
        <w:rPr>
          <w:rFonts w:ascii="Times New Roman" w:hAnsi="Times New Roman" w:cs="Times New Roman"/>
        </w:rPr>
        <w:t xml:space="preserve">The course will examine </w:t>
      </w:r>
      <w:r w:rsidR="006D2ACE" w:rsidRPr="00B527B3">
        <w:rPr>
          <w:rFonts w:ascii="Times New Roman" w:hAnsi="Times New Roman" w:cs="Times New Roman"/>
        </w:rPr>
        <w:t>the colonial roots of archaeology and American anthropology, histories of colonialism and the use of anthropology and archaeology as a tool of colonial and imperial projects. Th</w:t>
      </w:r>
      <w:r w:rsidR="00731F5D" w:rsidRPr="00B527B3">
        <w:rPr>
          <w:rFonts w:ascii="Times New Roman" w:hAnsi="Times New Roman" w:cs="Times New Roman"/>
        </w:rPr>
        <w:t>e</w:t>
      </w:r>
      <w:r w:rsidR="006D2ACE" w:rsidRPr="00B527B3">
        <w:rPr>
          <w:rFonts w:ascii="Times New Roman" w:hAnsi="Times New Roman" w:cs="Times New Roman"/>
        </w:rPr>
        <w:t xml:space="preserve"> course will </w:t>
      </w:r>
      <w:r w:rsidR="00A159C2" w:rsidRPr="00B527B3">
        <w:rPr>
          <w:rFonts w:ascii="Times New Roman" w:hAnsi="Times New Roman" w:cs="Times New Roman"/>
        </w:rPr>
        <w:t xml:space="preserve">review critiques of the discipline, social movements that pushed for accountability and transformation of field methods and theory, </w:t>
      </w:r>
      <w:r w:rsidR="00FD061E" w:rsidRPr="00B527B3">
        <w:rPr>
          <w:rFonts w:ascii="Times New Roman" w:hAnsi="Times New Roman" w:cs="Times New Roman"/>
        </w:rPr>
        <w:t>and models of indigenous, community-based, and decolonized approaches to anthropological archaeology. The course w</w:t>
      </w:r>
      <w:r w:rsidRPr="00B527B3">
        <w:rPr>
          <w:rFonts w:ascii="Times New Roman" w:hAnsi="Times New Roman" w:cs="Times New Roman"/>
        </w:rPr>
        <w:t>ill include discussion of archaeological research, museums, academic programs, and heritage management</w:t>
      </w:r>
      <w:r w:rsidR="00FD061E" w:rsidRPr="00B527B3">
        <w:rPr>
          <w:rFonts w:ascii="Times New Roman" w:hAnsi="Times New Roman" w:cs="Times New Roman"/>
        </w:rPr>
        <w:t>.</w:t>
      </w:r>
    </w:p>
    <w:p w14:paraId="0D662852" w14:textId="77777777" w:rsidR="00DC687B" w:rsidRPr="00B527B3" w:rsidRDefault="00DC687B" w:rsidP="00DC687B">
      <w:pPr>
        <w:rPr>
          <w:rFonts w:ascii="Times New Roman" w:hAnsi="Times New Roman" w:cs="Times New Roman"/>
        </w:rPr>
      </w:pPr>
    </w:p>
    <w:p w14:paraId="21456015"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Course goals and learning outcomes</w:t>
      </w:r>
    </w:p>
    <w:p w14:paraId="7D83CC0F"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At the end of the course, students will be able to </w:t>
      </w:r>
    </w:p>
    <w:p w14:paraId="34EF8199" w14:textId="0C539D84" w:rsidR="00FD061E" w:rsidRPr="00B527B3" w:rsidRDefault="00FD061E" w:rsidP="00FD061E">
      <w:pPr>
        <w:pStyle w:val="ListParagraph"/>
        <w:numPr>
          <w:ilvl w:val="0"/>
          <w:numId w:val="6"/>
        </w:numPr>
        <w:rPr>
          <w:rFonts w:ascii="Times New Roman" w:hAnsi="Times New Roman" w:cs="Times New Roman"/>
        </w:rPr>
      </w:pPr>
      <w:r w:rsidRPr="00B527B3">
        <w:rPr>
          <w:rFonts w:ascii="Times New Roman" w:hAnsi="Times New Roman" w:cs="Times New Roman"/>
        </w:rPr>
        <w:t xml:space="preserve">Identify the </w:t>
      </w:r>
      <w:r w:rsidR="002334B0" w:rsidRPr="00B527B3">
        <w:rPr>
          <w:rFonts w:ascii="Times New Roman" w:hAnsi="Times New Roman" w:cs="Times New Roman"/>
        </w:rPr>
        <w:t>role of colonialism in conventional archaeological theory and method from the discipline’s earliest roots</w:t>
      </w:r>
    </w:p>
    <w:p w14:paraId="65FAED82" w14:textId="10A36E2E" w:rsidR="00530C81" w:rsidRPr="00B527B3" w:rsidRDefault="00530C81" w:rsidP="00FD061E">
      <w:pPr>
        <w:pStyle w:val="ListParagraph"/>
        <w:numPr>
          <w:ilvl w:val="0"/>
          <w:numId w:val="6"/>
        </w:numPr>
        <w:rPr>
          <w:rFonts w:ascii="Times New Roman" w:hAnsi="Times New Roman" w:cs="Times New Roman"/>
        </w:rPr>
      </w:pPr>
      <w:r w:rsidRPr="00B527B3">
        <w:rPr>
          <w:rFonts w:ascii="Times New Roman" w:hAnsi="Times New Roman" w:cs="Times New Roman"/>
        </w:rPr>
        <w:t xml:space="preserve">Understand how extractive archaeological practices uphold power differentials, </w:t>
      </w:r>
      <w:r w:rsidR="00DD3001" w:rsidRPr="00B527B3">
        <w:rPr>
          <w:rFonts w:ascii="Times New Roman" w:hAnsi="Times New Roman" w:cs="Times New Roman"/>
        </w:rPr>
        <w:t>colonialism</w:t>
      </w:r>
      <w:r w:rsidRPr="00B527B3">
        <w:rPr>
          <w:rFonts w:ascii="Times New Roman" w:hAnsi="Times New Roman" w:cs="Times New Roman"/>
        </w:rPr>
        <w:t xml:space="preserve">/imperialism, and </w:t>
      </w:r>
      <w:r w:rsidR="00B530D6" w:rsidRPr="00B527B3">
        <w:rPr>
          <w:rFonts w:ascii="Times New Roman" w:hAnsi="Times New Roman" w:cs="Times New Roman"/>
        </w:rPr>
        <w:t>silencing of diverse and oppressed voices</w:t>
      </w:r>
    </w:p>
    <w:p w14:paraId="52E0CB76" w14:textId="1FCB864F" w:rsidR="002334B0" w:rsidRPr="00B527B3" w:rsidRDefault="007F5DE7" w:rsidP="00FD061E">
      <w:pPr>
        <w:pStyle w:val="ListParagraph"/>
        <w:numPr>
          <w:ilvl w:val="0"/>
          <w:numId w:val="6"/>
        </w:numPr>
        <w:rPr>
          <w:rFonts w:ascii="Times New Roman" w:hAnsi="Times New Roman" w:cs="Times New Roman"/>
        </w:rPr>
      </w:pPr>
      <w:r w:rsidRPr="00B527B3">
        <w:rPr>
          <w:rFonts w:ascii="Times New Roman" w:hAnsi="Times New Roman" w:cs="Times New Roman"/>
        </w:rPr>
        <w:t xml:space="preserve">Connect Indigenous and Black critiques of archaeological research </w:t>
      </w:r>
      <w:r w:rsidR="00440662" w:rsidRPr="00B527B3">
        <w:rPr>
          <w:rFonts w:ascii="Times New Roman" w:hAnsi="Times New Roman" w:cs="Times New Roman"/>
        </w:rPr>
        <w:t xml:space="preserve">to transformation in the field’s canon. </w:t>
      </w:r>
    </w:p>
    <w:p w14:paraId="4C2251C6" w14:textId="1D59FA0A" w:rsidR="00440662" w:rsidRPr="00B527B3" w:rsidRDefault="009E418E" w:rsidP="00FD061E">
      <w:pPr>
        <w:pStyle w:val="ListParagraph"/>
        <w:numPr>
          <w:ilvl w:val="0"/>
          <w:numId w:val="6"/>
        </w:numPr>
        <w:rPr>
          <w:rFonts w:ascii="Times New Roman" w:hAnsi="Times New Roman" w:cs="Times New Roman"/>
        </w:rPr>
      </w:pPr>
      <w:r w:rsidRPr="00B527B3">
        <w:rPr>
          <w:rFonts w:ascii="Times New Roman" w:hAnsi="Times New Roman" w:cs="Times New Roman"/>
        </w:rPr>
        <w:t>A</w:t>
      </w:r>
      <w:r w:rsidR="007E7ECD" w:rsidRPr="00B527B3">
        <w:rPr>
          <w:rFonts w:ascii="Times New Roman" w:hAnsi="Times New Roman" w:cs="Times New Roman"/>
        </w:rPr>
        <w:t xml:space="preserve">ppreciate </w:t>
      </w:r>
      <w:r w:rsidRPr="00B527B3">
        <w:rPr>
          <w:rFonts w:ascii="Times New Roman" w:hAnsi="Times New Roman" w:cs="Times New Roman"/>
        </w:rPr>
        <w:t xml:space="preserve">and incorporate </w:t>
      </w:r>
      <w:r w:rsidR="007E7ECD" w:rsidRPr="00B527B3">
        <w:rPr>
          <w:rFonts w:ascii="Times New Roman" w:hAnsi="Times New Roman" w:cs="Times New Roman"/>
        </w:rPr>
        <w:t>a diversity of ways of knowing and being in the world, which inform research practices in the social sciences</w:t>
      </w:r>
    </w:p>
    <w:p w14:paraId="11B87FC5" w14:textId="3B7DE9A8" w:rsidR="007E7ECD" w:rsidRPr="00B527B3" w:rsidRDefault="00261ED4" w:rsidP="00FD061E">
      <w:pPr>
        <w:pStyle w:val="ListParagraph"/>
        <w:numPr>
          <w:ilvl w:val="0"/>
          <w:numId w:val="6"/>
        </w:numPr>
        <w:rPr>
          <w:rFonts w:ascii="Times New Roman" w:hAnsi="Times New Roman" w:cs="Times New Roman"/>
        </w:rPr>
      </w:pPr>
      <w:r w:rsidRPr="00B527B3">
        <w:rPr>
          <w:rFonts w:ascii="Times New Roman" w:hAnsi="Times New Roman" w:cs="Times New Roman"/>
        </w:rPr>
        <w:t xml:space="preserve">Assess the effectiveness of collaborative, restorative, and reparative work in the context of archaeological research, repatriation, and </w:t>
      </w:r>
      <w:r w:rsidR="00AE36C4" w:rsidRPr="00B527B3">
        <w:rPr>
          <w:rFonts w:ascii="Times New Roman" w:hAnsi="Times New Roman" w:cs="Times New Roman"/>
        </w:rPr>
        <w:t>stewardship.</w:t>
      </w:r>
    </w:p>
    <w:p w14:paraId="44E9D1FA" w14:textId="77777777" w:rsidR="00001E54" w:rsidRPr="00B527B3" w:rsidRDefault="00001E54" w:rsidP="00001E54">
      <w:pPr>
        <w:rPr>
          <w:rFonts w:ascii="Times New Roman" w:hAnsi="Times New Roman" w:cs="Times New Roman"/>
        </w:rPr>
      </w:pPr>
    </w:p>
    <w:p w14:paraId="54886F9F" w14:textId="77777777" w:rsidR="00001E54" w:rsidRPr="00B527B3" w:rsidRDefault="00001E54" w:rsidP="00001E54">
      <w:pPr>
        <w:pStyle w:val="Heading1"/>
        <w:rPr>
          <w:rFonts w:ascii="Times New Roman" w:hAnsi="Times New Roman" w:cs="Times New Roman"/>
        </w:rPr>
      </w:pPr>
      <w:r w:rsidRPr="00B527B3">
        <w:rPr>
          <w:rFonts w:ascii="Times New Roman" w:hAnsi="Times New Roman" w:cs="Times New Roman"/>
        </w:rPr>
        <w:t>Required course materials</w:t>
      </w:r>
    </w:p>
    <w:p w14:paraId="7D15607C" w14:textId="6633B61A" w:rsidR="00114280" w:rsidRPr="00B527B3" w:rsidRDefault="00001E54" w:rsidP="00001E54">
      <w:pPr>
        <w:rPr>
          <w:rFonts w:ascii="Times New Roman" w:hAnsi="Times New Roman" w:cs="Times New Roman"/>
        </w:rPr>
      </w:pPr>
      <w:r w:rsidRPr="00B527B3">
        <w:rPr>
          <w:rFonts w:ascii="Times New Roman" w:hAnsi="Times New Roman" w:cs="Times New Roman"/>
        </w:rPr>
        <w:t xml:space="preserve">Students are not required to purchase any books for this class. All readings, including books, book chapters, and articles will be available on Canvas or through the UK library. </w:t>
      </w:r>
      <w:r w:rsidR="00114280" w:rsidRPr="00B527B3">
        <w:rPr>
          <w:rFonts w:ascii="Times New Roman" w:hAnsi="Times New Roman" w:cs="Times New Roman"/>
        </w:rPr>
        <w:t>When readings are available through UK Libraries or other open source platforms,</w:t>
      </w:r>
      <w:r w:rsidR="001547B2" w:rsidRPr="00B527B3">
        <w:rPr>
          <w:rFonts w:ascii="Times New Roman" w:hAnsi="Times New Roman" w:cs="Times New Roman"/>
        </w:rPr>
        <w:t xml:space="preserve"> copies may not be provided on Canvas. Each </w:t>
      </w:r>
      <w:r w:rsidR="00C6168D" w:rsidRPr="00B527B3">
        <w:rPr>
          <w:rFonts w:ascii="Times New Roman" w:hAnsi="Times New Roman" w:cs="Times New Roman"/>
        </w:rPr>
        <w:t>online view or download of some of these texts can contributs to readership numbers and the accounting of the author’s “impact factor</w:t>
      </w:r>
      <w:r w:rsidR="00075A27" w:rsidRPr="00B527B3">
        <w:rPr>
          <w:rFonts w:ascii="Times New Roman" w:hAnsi="Times New Roman" w:cs="Times New Roman"/>
        </w:rPr>
        <w:t xml:space="preserve">,” which can be a powerful demonstration of the usefulness of this scholarship to early career and underrepresented minorities in academia. In these cases, your </w:t>
      </w:r>
      <w:r w:rsidR="00423466" w:rsidRPr="00B527B3">
        <w:rPr>
          <w:rFonts w:ascii="Times New Roman" w:hAnsi="Times New Roman" w:cs="Times New Roman"/>
        </w:rPr>
        <w:t xml:space="preserve">download of these texts for this class </w:t>
      </w:r>
      <w:r w:rsidR="00E8320C" w:rsidRPr="00B527B3">
        <w:rPr>
          <w:rFonts w:ascii="Times New Roman" w:hAnsi="Times New Roman" w:cs="Times New Roman"/>
        </w:rPr>
        <w:t>helps establish the importance of this kind of literature in the fields of anthropology, archaeology, heritage studies, etc.</w:t>
      </w:r>
    </w:p>
    <w:p w14:paraId="112F155C" w14:textId="19055833" w:rsidR="00001E54" w:rsidRPr="00B527B3" w:rsidRDefault="00001E54" w:rsidP="00001E54">
      <w:pPr>
        <w:rPr>
          <w:rFonts w:ascii="Times New Roman" w:hAnsi="Times New Roman" w:cs="Times New Roman"/>
        </w:rPr>
      </w:pPr>
      <w:r w:rsidRPr="00B527B3">
        <w:rPr>
          <w:rFonts w:ascii="Times New Roman" w:hAnsi="Times New Roman" w:cs="Times New Roman"/>
        </w:rPr>
        <w:lastRenderedPageBreak/>
        <w:t>We will read the majority of the following books, and you may like to purchase a copy for yourself (especially if you plan on studying archaeology further or incorporating this literature into your own research</w:t>
      </w:r>
      <w:r w:rsidR="00210DA4" w:rsidRPr="00B527B3">
        <w:rPr>
          <w:rFonts w:ascii="Times New Roman" w:hAnsi="Times New Roman" w:cs="Times New Roman"/>
        </w:rPr>
        <w:t xml:space="preserve"> development</w:t>
      </w:r>
      <w:r w:rsidRPr="00B527B3">
        <w:rPr>
          <w:rFonts w:ascii="Times New Roman" w:hAnsi="Times New Roman" w:cs="Times New Roman"/>
        </w:rPr>
        <w:t xml:space="preserve">). </w:t>
      </w:r>
    </w:p>
    <w:p w14:paraId="130FAE8C" w14:textId="77777777" w:rsidR="00114280" w:rsidRPr="00B527B3" w:rsidRDefault="00114280" w:rsidP="00001E54">
      <w:pPr>
        <w:rPr>
          <w:rFonts w:ascii="Times New Roman" w:hAnsi="Times New Roman" w:cs="Times New Roman"/>
        </w:rPr>
      </w:pPr>
    </w:p>
    <w:p w14:paraId="565321CB" w14:textId="2D7FA6A3" w:rsidR="00001E54" w:rsidRPr="00B527B3" w:rsidRDefault="00210DA4" w:rsidP="00210DA4">
      <w:pPr>
        <w:pStyle w:val="ListParagraph"/>
        <w:numPr>
          <w:ilvl w:val="0"/>
          <w:numId w:val="7"/>
        </w:numPr>
        <w:rPr>
          <w:rFonts w:ascii="Times New Roman" w:hAnsi="Times New Roman" w:cs="Times New Roman"/>
        </w:rPr>
      </w:pPr>
      <w:r w:rsidRPr="00B527B3">
        <w:rPr>
          <w:rFonts w:ascii="Times New Roman" w:hAnsi="Times New Roman" w:cs="Times New Roman"/>
        </w:rPr>
        <w:t xml:space="preserve">Smith, Linda Tuhiwai. 2021. </w:t>
      </w:r>
      <w:r w:rsidRPr="00B527B3">
        <w:rPr>
          <w:rFonts w:ascii="Times New Roman" w:hAnsi="Times New Roman" w:cs="Times New Roman"/>
          <w:i/>
          <w:iCs/>
        </w:rPr>
        <w:t>Decolonizing Methodologies: Research and Indigenous Peoples</w:t>
      </w:r>
      <w:r w:rsidRPr="00B527B3">
        <w:rPr>
          <w:rFonts w:ascii="Times New Roman" w:hAnsi="Times New Roman" w:cs="Times New Roman"/>
        </w:rPr>
        <w:t>. Edited by Bloomsbury. Third. London.</w:t>
      </w:r>
    </w:p>
    <w:p w14:paraId="20CD7AA9" w14:textId="7DEC51AF" w:rsidR="00114280" w:rsidRPr="00B527B3" w:rsidRDefault="00114280" w:rsidP="00210DA4">
      <w:pPr>
        <w:pStyle w:val="ListParagraph"/>
        <w:numPr>
          <w:ilvl w:val="0"/>
          <w:numId w:val="7"/>
        </w:numPr>
        <w:rPr>
          <w:rFonts w:ascii="Times New Roman" w:hAnsi="Times New Roman" w:cs="Times New Roman"/>
        </w:rPr>
      </w:pPr>
      <w:r w:rsidRPr="00B527B3">
        <w:rPr>
          <w:rFonts w:ascii="Times New Roman" w:hAnsi="Times New Roman" w:cs="Times New Roman"/>
        </w:rPr>
        <w:t xml:space="preserve">Steeves, Paulette. 2021. </w:t>
      </w:r>
      <w:r w:rsidRPr="00B527B3">
        <w:rPr>
          <w:rFonts w:ascii="Times New Roman" w:hAnsi="Times New Roman" w:cs="Times New Roman"/>
          <w:i/>
          <w:iCs/>
        </w:rPr>
        <w:t>The Indigenous Paleolithic of the Western Hemisphere</w:t>
      </w:r>
      <w:r w:rsidRPr="00B527B3">
        <w:rPr>
          <w:rFonts w:ascii="Times New Roman" w:hAnsi="Times New Roman" w:cs="Times New Roman"/>
        </w:rPr>
        <w:t>. Lincoln: University of Nebraska Press.</w:t>
      </w:r>
    </w:p>
    <w:p w14:paraId="4047BCA6" w14:textId="77777777" w:rsidR="00DC203A" w:rsidRPr="00B527B3" w:rsidRDefault="00DC203A" w:rsidP="00DC203A">
      <w:pPr>
        <w:pStyle w:val="NormalWeb"/>
        <w:numPr>
          <w:ilvl w:val="0"/>
          <w:numId w:val="7"/>
        </w:numPr>
      </w:pPr>
      <w:r w:rsidRPr="00B527B3">
        <w:t xml:space="preserve">Colwell, Chip. 2017. </w:t>
      </w:r>
      <w:r w:rsidRPr="00B527B3">
        <w:rPr>
          <w:i/>
          <w:iCs/>
        </w:rPr>
        <w:t>Plundered Skulls and Stolen Spirits</w:t>
      </w:r>
      <w:r w:rsidRPr="00B527B3">
        <w:t>. Chicago: University of Chicago Press. https://doi.org/10.7208/chicago/9780226299044.001.0001.</w:t>
      </w:r>
    </w:p>
    <w:p w14:paraId="54827B62" w14:textId="19D7BEE2" w:rsidR="00DC203A" w:rsidRPr="00B527B3" w:rsidRDefault="002B4850" w:rsidP="002B4850">
      <w:pPr>
        <w:pStyle w:val="NormalWeb"/>
        <w:numPr>
          <w:ilvl w:val="0"/>
          <w:numId w:val="7"/>
        </w:numPr>
      </w:pPr>
      <w:r w:rsidRPr="00B527B3">
        <w:t xml:space="preserve">Mickel, Alison. 2021. </w:t>
      </w:r>
      <w:r w:rsidRPr="00B527B3">
        <w:rPr>
          <w:i/>
          <w:iCs/>
        </w:rPr>
        <w:t>Why Those Who Shovel Are Silent: A History of Local Archaeological Knowledge and Labor</w:t>
      </w:r>
      <w:r w:rsidRPr="00B527B3">
        <w:t>. Louisville: University Press of Colorado.</w:t>
      </w:r>
    </w:p>
    <w:p w14:paraId="6AD93214" w14:textId="29630CFF" w:rsidR="00114280" w:rsidRPr="00B527B3" w:rsidRDefault="00114280" w:rsidP="00210DA4">
      <w:pPr>
        <w:pStyle w:val="ListParagraph"/>
        <w:numPr>
          <w:ilvl w:val="0"/>
          <w:numId w:val="7"/>
        </w:numPr>
        <w:rPr>
          <w:rFonts w:ascii="Times New Roman" w:hAnsi="Times New Roman" w:cs="Times New Roman"/>
        </w:rPr>
      </w:pPr>
      <w:r w:rsidRPr="00B527B3">
        <w:rPr>
          <w:rFonts w:ascii="Times New Roman" w:hAnsi="Times New Roman" w:cs="Times New Roman"/>
        </w:rPr>
        <w:t xml:space="preserve">Atalay, Sonya. 2012. </w:t>
      </w:r>
      <w:r w:rsidRPr="00B527B3">
        <w:rPr>
          <w:rFonts w:ascii="Times New Roman" w:hAnsi="Times New Roman" w:cs="Times New Roman"/>
          <w:i/>
          <w:iCs/>
        </w:rPr>
        <w:t>Community-Based Archaeology: Research with, by, and for Indigenous and Local Communities</w:t>
      </w:r>
      <w:r w:rsidRPr="00B527B3">
        <w:rPr>
          <w:rFonts w:ascii="Times New Roman" w:hAnsi="Times New Roman" w:cs="Times New Roman"/>
        </w:rPr>
        <w:t>. Berkeley: University of California Press.</w:t>
      </w:r>
    </w:p>
    <w:p w14:paraId="359948BE" w14:textId="30F8751A" w:rsidR="00001E54" w:rsidRPr="00B527B3" w:rsidRDefault="00114280" w:rsidP="00001E54">
      <w:pPr>
        <w:pStyle w:val="ListParagraph"/>
        <w:numPr>
          <w:ilvl w:val="0"/>
          <w:numId w:val="7"/>
        </w:numPr>
        <w:rPr>
          <w:rFonts w:ascii="Times New Roman" w:hAnsi="Times New Roman" w:cs="Times New Roman"/>
        </w:rPr>
      </w:pPr>
      <w:r w:rsidRPr="00B527B3">
        <w:rPr>
          <w:rFonts w:ascii="Times New Roman" w:hAnsi="Times New Roman" w:cs="Times New Roman"/>
        </w:rPr>
        <w:t xml:space="preserve">Kimmerer, Robin. 2013. </w:t>
      </w:r>
      <w:r w:rsidRPr="00B527B3">
        <w:rPr>
          <w:rFonts w:ascii="Times New Roman" w:hAnsi="Times New Roman" w:cs="Times New Roman"/>
          <w:i/>
          <w:iCs/>
        </w:rPr>
        <w:t>Braiding Sweetgrass: Indigenous Wisdom, Scientific Knowledge and the Teachings of Plants.</w:t>
      </w:r>
      <w:r w:rsidRPr="00B527B3">
        <w:rPr>
          <w:rFonts w:ascii="Times New Roman" w:hAnsi="Times New Roman" w:cs="Times New Roman"/>
        </w:rPr>
        <w:t xml:space="preserve"> Minneapolis: Milkweed Editions.</w:t>
      </w:r>
    </w:p>
    <w:p w14:paraId="16403136" w14:textId="77777777" w:rsidR="00DC687B" w:rsidRPr="00B527B3" w:rsidRDefault="00DC687B" w:rsidP="00DC687B">
      <w:pPr>
        <w:rPr>
          <w:rFonts w:ascii="Times New Roman" w:hAnsi="Times New Roman" w:cs="Times New Roman"/>
        </w:rPr>
      </w:pPr>
    </w:p>
    <w:p w14:paraId="3057D169" w14:textId="2F421C30"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ACTIVITIES AND ASSIGNMENTS</w:t>
      </w:r>
    </w:p>
    <w:p w14:paraId="34098010"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Your grade for this course comes from several different components.</w:t>
      </w:r>
    </w:p>
    <w:p w14:paraId="6B82B443" w14:textId="77777777" w:rsidR="00DC687B" w:rsidRPr="00B527B3" w:rsidRDefault="00DC687B" w:rsidP="00DC687B">
      <w:pPr>
        <w:rPr>
          <w:rFonts w:ascii="Times New Roman" w:hAnsi="Times New Roman" w:cs="Times New Roman"/>
        </w:rPr>
      </w:pPr>
    </w:p>
    <w:p w14:paraId="104A4F00" w14:textId="77777777" w:rsidR="00DC687B" w:rsidRPr="00B527B3" w:rsidRDefault="00DC687B" w:rsidP="00DC687B">
      <w:pPr>
        <w:pStyle w:val="Heading3"/>
        <w:rPr>
          <w:rFonts w:ascii="Times New Roman" w:hAnsi="Times New Roman" w:cs="Times New Roman"/>
        </w:rPr>
      </w:pPr>
      <w:r w:rsidRPr="00B527B3">
        <w:rPr>
          <w:rFonts w:ascii="Times New Roman" w:hAnsi="Times New Roman" w:cs="Times New Roman"/>
        </w:rPr>
        <w:t>Participation/Collegiality</w:t>
      </w:r>
    </w:p>
    <w:p w14:paraId="0DC572C4" w14:textId="1F343D55" w:rsidR="00DC687B" w:rsidRPr="00B527B3" w:rsidRDefault="00DC687B" w:rsidP="00DC687B">
      <w:pPr>
        <w:rPr>
          <w:rFonts w:ascii="Times New Roman" w:hAnsi="Times New Roman" w:cs="Times New Roman"/>
        </w:rPr>
      </w:pPr>
      <w:r w:rsidRPr="00B527B3">
        <w:rPr>
          <w:rFonts w:ascii="Times New Roman" w:hAnsi="Times New Roman" w:cs="Times New Roman"/>
        </w:rPr>
        <w:t>We all learn in different ways and feel comfortable contributing to the learning environment in ways that vary depending on our respective skills. Rather than assessing your participation strictly in terms of how often you speak, this grade reflects all the ways you contribute to a lively and collegial class environment. You may earn points towards your participation/collegiality grade each week by doing any of the following:</w:t>
      </w:r>
    </w:p>
    <w:p w14:paraId="6AD092C8" w14:textId="77777777" w:rsidR="00DC687B" w:rsidRPr="00B527B3" w:rsidRDefault="00DC687B" w:rsidP="00DC687B">
      <w:pPr>
        <w:pStyle w:val="ListParagraph"/>
        <w:numPr>
          <w:ilvl w:val="0"/>
          <w:numId w:val="5"/>
        </w:numPr>
        <w:rPr>
          <w:rFonts w:ascii="Times New Roman" w:hAnsi="Times New Roman" w:cs="Times New Roman"/>
        </w:rPr>
      </w:pPr>
      <w:r w:rsidRPr="00B527B3">
        <w:rPr>
          <w:rFonts w:ascii="Times New Roman" w:hAnsi="Times New Roman" w:cs="Times New Roman"/>
        </w:rPr>
        <w:t>Contribute to in-class discussion through conversation, posing/answering questions, connecting themes between readings.</w:t>
      </w:r>
    </w:p>
    <w:p w14:paraId="518205F4" w14:textId="230BD3BD" w:rsidR="0071067A" w:rsidRPr="00B527B3" w:rsidRDefault="0071067A" w:rsidP="0071067A">
      <w:pPr>
        <w:pStyle w:val="ListParagraph"/>
        <w:numPr>
          <w:ilvl w:val="0"/>
          <w:numId w:val="5"/>
        </w:numPr>
        <w:rPr>
          <w:rFonts w:ascii="Times New Roman" w:hAnsi="Times New Roman" w:cs="Times New Roman"/>
        </w:rPr>
      </w:pPr>
      <w:r w:rsidRPr="00B527B3">
        <w:rPr>
          <w:rFonts w:ascii="Times New Roman" w:hAnsi="Times New Roman" w:cs="Times New Roman"/>
        </w:rPr>
        <w:t xml:space="preserve">Participate in making a class contract for shared expectations for the semester. We will collectively build this in our first two class meetings. </w:t>
      </w:r>
    </w:p>
    <w:p w14:paraId="3E374F01" w14:textId="4D53778F" w:rsidR="0071067A" w:rsidRPr="00B527B3" w:rsidRDefault="0071067A" w:rsidP="0071067A">
      <w:pPr>
        <w:pStyle w:val="ListParagraph"/>
        <w:numPr>
          <w:ilvl w:val="0"/>
          <w:numId w:val="5"/>
        </w:numPr>
        <w:rPr>
          <w:rFonts w:ascii="Times New Roman" w:hAnsi="Times New Roman" w:cs="Times New Roman"/>
        </w:rPr>
      </w:pPr>
      <w:r w:rsidRPr="00B527B3">
        <w:rPr>
          <w:rFonts w:ascii="Times New Roman" w:hAnsi="Times New Roman" w:cs="Times New Roman"/>
        </w:rPr>
        <w:t>Participate in our collaborative course evaluation and reflection at the end of the semester.</w:t>
      </w:r>
    </w:p>
    <w:p w14:paraId="5E9BEABB" w14:textId="77777777" w:rsidR="00DC687B" w:rsidRPr="00B527B3" w:rsidRDefault="00DC687B" w:rsidP="00DC687B">
      <w:pPr>
        <w:pStyle w:val="ListParagraph"/>
        <w:numPr>
          <w:ilvl w:val="0"/>
          <w:numId w:val="5"/>
        </w:numPr>
        <w:rPr>
          <w:rFonts w:ascii="Times New Roman" w:hAnsi="Times New Roman" w:cs="Times New Roman"/>
        </w:rPr>
      </w:pPr>
      <w:r w:rsidRPr="00B527B3">
        <w:rPr>
          <w:rFonts w:ascii="Times New Roman" w:hAnsi="Times New Roman" w:cs="Times New Roman"/>
        </w:rPr>
        <w:t>Take notes and share after class. Each week I will ask for 1 notetaker who will post their notes online (notes can be handwritten/scanned into a pdf or typed during class).</w:t>
      </w:r>
    </w:p>
    <w:p w14:paraId="1E88ED50" w14:textId="1AC1CAFF" w:rsidR="00DC687B" w:rsidRPr="00B527B3" w:rsidRDefault="00DC687B" w:rsidP="00DC687B">
      <w:pPr>
        <w:pStyle w:val="ListParagraph"/>
        <w:numPr>
          <w:ilvl w:val="0"/>
          <w:numId w:val="5"/>
        </w:numPr>
        <w:rPr>
          <w:rFonts w:ascii="Times New Roman" w:hAnsi="Times New Roman" w:cs="Times New Roman"/>
        </w:rPr>
      </w:pPr>
      <w:r w:rsidRPr="00B527B3">
        <w:rPr>
          <w:rFonts w:ascii="Times New Roman" w:hAnsi="Times New Roman" w:cs="Times New Roman"/>
        </w:rPr>
        <w:t xml:space="preserve">Timekeeping. </w:t>
      </w:r>
      <w:r w:rsidR="00C73DE2" w:rsidRPr="00B527B3">
        <w:rPr>
          <w:rFonts w:ascii="Times New Roman" w:hAnsi="Times New Roman" w:cs="Times New Roman"/>
        </w:rPr>
        <w:t>Whenever possible,</w:t>
      </w:r>
      <w:r w:rsidRPr="00B527B3">
        <w:rPr>
          <w:rFonts w:ascii="Times New Roman" w:hAnsi="Times New Roman" w:cs="Times New Roman"/>
        </w:rPr>
        <w:t xml:space="preserve"> I will provide an outline/schedule for each class session to a timekeeper and you will help me (and all of us) stay paced against the clock.</w:t>
      </w:r>
    </w:p>
    <w:p w14:paraId="0604E6B0" w14:textId="77777777" w:rsidR="00DC687B" w:rsidRPr="00B527B3" w:rsidRDefault="00DC687B" w:rsidP="00DC687B">
      <w:pPr>
        <w:pStyle w:val="ListParagraph"/>
        <w:numPr>
          <w:ilvl w:val="0"/>
          <w:numId w:val="5"/>
        </w:numPr>
        <w:rPr>
          <w:rFonts w:ascii="Times New Roman" w:hAnsi="Times New Roman" w:cs="Times New Roman"/>
        </w:rPr>
      </w:pPr>
      <w:r w:rsidRPr="00B527B3">
        <w:rPr>
          <w:rFonts w:ascii="Times New Roman" w:hAnsi="Times New Roman" w:cs="Times New Roman"/>
        </w:rPr>
        <w:t>Email an author of a text we read in class and tell them how this reading affected you or your thinking about the topic. (Be sure to either cc me on the email or forward it to me)</w:t>
      </w:r>
    </w:p>
    <w:p w14:paraId="0512B280" w14:textId="77777777" w:rsidR="00DC687B" w:rsidRPr="00B527B3" w:rsidRDefault="00DC687B" w:rsidP="00DC687B">
      <w:pPr>
        <w:pStyle w:val="ListParagraph"/>
        <w:numPr>
          <w:ilvl w:val="0"/>
          <w:numId w:val="5"/>
        </w:numPr>
        <w:rPr>
          <w:rFonts w:ascii="Times New Roman" w:hAnsi="Times New Roman" w:cs="Times New Roman"/>
        </w:rPr>
      </w:pPr>
      <w:r w:rsidRPr="00B527B3">
        <w:rPr>
          <w:rFonts w:ascii="Times New Roman" w:hAnsi="Times New Roman" w:cs="Times New Roman"/>
        </w:rPr>
        <w:t xml:space="preserve">Post to our general class forum any questions, thoughts, or recent news/current events of discoveries related to our course. </w:t>
      </w:r>
    </w:p>
    <w:p w14:paraId="395693B2" w14:textId="1FD8F436" w:rsidR="00DC687B" w:rsidRPr="00B527B3" w:rsidRDefault="00DC687B" w:rsidP="00DC687B">
      <w:pPr>
        <w:pStyle w:val="ListParagraph"/>
        <w:numPr>
          <w:ilvl w:val="0"/>
          <w:numId w:val="5"/>
        </w:numPr>
        <w:rPr>
          <w:rFonts w:ascii="Times New Roman" w:hAnsi="Times New Roman" w:cs="Times New Roman"/>
        </w:rPr>
      </w:pPr>
      <w:r w:rsidRPr="00B527B3">
        <w:rPr>
          <w:rFonts w:ascii="Times New Roman" w:hAnsi="Times New Roman" w:cs="Times New Roman"/>
        </w:rPr>
        <w:t>Annotate a course reading and share it with your colleagues on Canvas</w:t>
      </w:r>
      <w:r w:rsidR="00C73DE2" w:rsidRPr="00B527B3">
        <w:rPr>
          <w:rFonts w:ascii="Times New Roman" w:hAnsi="Times New Roman" w:cs="Times New Roman"/>
        </w:rPr>
        <w:t>.</w:t>
      </w:r>
      <w:r w:rsidRPr="00B527B3">
        <w:rPr>
          <w:rFonts w:ascii="Times New Roman" w:hAnsi="Times New Roman" w:cs="Times New Roman"/>
        </w:rPr>
        <w:t xml:space="preserve"> Learning to take notes and annotate our readings is a great skill that all of us could benefit from practicing. This can also help us connect on questions we might all have about a reading.</w:t>
      </w:r>
    </w:p>
    <w:p w14:paraId="496CDA2C" w14:textId="77777777" w:rsidR="00DC687B" w:rsidRPr="00B527B3" w:rsidRDefault="00DC687B" w:rsidP="00DC687B">
      <w:pPr>
        <w:pStyle w:val="ListParagraph"/>
        <w:numPr>
          <w:ilvl w:val="0"/>
          <w:numId w:val="5"/>
        </w:numPr>
        <w:rPr>
          <w:rFonts w:ascii="Times New Roman" w:hAnsi="Times New Roman" w:cs="Times New Roman"/>
        </w:rPr>
      </w:pPr>
      <w:r w:rsidRPr="00B527B3">
        <w:rPr>
          <w:rFonts w:ascii="Times New Roman" w:hAnsi="Times New Roman" w:cs="Times New Roman"/>
        </w:rPr>
        <w:t xml:space="preserve">Any form of mutual aid for the class or for classmates (proof reading, sharing texts/pdfs, showing others where the library is or how to use Google Drive, etc). </w:t>
      </w:r>
    </w:p>
    <w:p w14:paraId="6FFAA0E6" w14:textId="77777777" w:rsidR="00DC687B" w:rsidRPr="00B527B3" w:rsidRDefault="00DC687B" w:rsidP="00DC687B">
      <w:pPr>
        <w:rPr>
          <w:rFonts w:ascii="Times New Roman" w:hAnsi="Times New Roman" w:cs="Times New Roman"/>
        </w:rPr>
      </w:pPr>
    </w:p>
    <w:p w14:paraId="7CFB8C5D" w14:textId="77777777" w:rsidR="00DC687B" w:rsidRPr="00B527B3" w:rsidRDefault="00DC687B" w:rsidP="00DC687B">
      <w:pPr>
        <w:pStyle w:val="Heading3"/>
        <w:rPr>
          <w:rFonts w:ascii="Times New Roman" w:hAnsi="Times New Roman" w:cs="Times New Roman"/>
        </w:rPr>
      </w:pPr>
      <w:r w:rsidRPr="00B527B3">
        <w:rPr>
          <w:rFonts w:ascii="Times New Roman" w:hAnsi="Times New Roman" w:cs="Times New Roman"/>
        </w:rPr>
        <w:lastRenderedPageBreak/>
        <w:t>Course readings</w:t>
      </w:r>
    </w:p>
    <w:p w14:paraId="5944D2E1"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You are expected to complete assigned readings noted on the syllabus and on Canvas. Grad students may be assigned additional readings, which will be noted on Canvas. It is up to you to complete the readings before coming to class and to come prepared with questions/discussion points based on the texts. </w:t>
      </w:r>
    </w:p>
    <w:p w14:paraId="405AEEC2" w14:textId="77777777" w:rsidR="00DC687B" w:rsidRPr="00B527B3" w:rsidRDefault="00DC687B" w:rsidP="00DC687B">
      <w:pPr>
        <w:rPr>
          <w:rFonts w:ascii="Times New Roman" w:hAnsi="Times New Roman" w:cs="Times New Roman"/>
        </w:rPr>
      </w:pPr>
    </w:p>
    <w:p w14:paraId="7B866D54" w14:textId="77777777" w:rsidR="00DC687B" w:rsidRPr="00B527B3" w:rsidRDefault="00DC687B" w:rsidP="00DD3001">
      <w:pPr>
        <w:pStyle w:val="Heading3"/>
        <w:rPr>
          <w:rFonts w:ascii="Times New Roman" w:hAnsi="Times New Roman" w:cs="Times New Roman"/>
        </w:rPr>
      </w:pPr>
      <w:r w:rsidRPr="00B527B3">
        <w:rPr>
          <w:rFonts w:ascii="Times New Roman" w:hAnsi="Times New Roman" w:cs="Times New Roman"/>
        </w:rPr>
        <w:t>Discussion Facilitation (graduate students)</w:t>
      </w:r>
    </w:p>
    <w:p w14:paraId="6F1D1C16" w14:textId="5476127E"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Twice during the semester, graduate students (those enrolled in ANT580 or </w:t>
      </w:r>
      <w:r w:rsidR="00E46A7E" w:rsidRPr="00B527B3">
        <w:rPr>
          <w:rFonts w:ascii="Times New Roman" w:hAnsi="Times New Roman" w:cs="Times New Roman"/>
        </w:rPr>
        <w:t>581</w:t>
      </w:r>
      <w:r w:rsidRPr="00B527B3">
        <w:rPr>
          <w:rFonts w:ascii="Times New Roman" w:hAnsi="Times New Roman" w:cs="Times New Roman"/>
        </w:rPr>
        <w:t>) will be asked to lead an in-class discussion of our assigned readings</w:t>
      </w:r>
      <w:r w:rsidR="00E46A7E" w:rsidRPr="00B527B3">
        <w:rPr>
          <w:rFonts w:ascii="Times New Roman" w:hAnsi="Times New Roman" w:cs="Times New Roman"/>
        </w:rPr>
        <w:t xml:space="preserve"> and weekly theme</w:t>
      </w:r>
      <w:r w:rsidRPr="00B527B3">
        <w:rPr>
          <w:rFonts w:ascii="Times New Roman" w:hAnsi="Times New Roman" w:cs="Times New Roman"/>
        </w:rPr>
        <w:t xml:space="preserve">. As the discussion facilitator for the week, you are responsible for presenting a basic summary of the reading(s) that highlight key information about the text(s), including </w:t>
      </w:r>
      <w:r w:rsidR="00DE6040" w:rsidRPr="00B527B3">
        <w:rPr>
          <w:rFonts w:ascii="Times New Roman" w:hAnsi="Times New Roman" w:cs="Times New Roman"/>
        </w:rPr>
        <w:t>biographical information on the author (the who)</w:t>
      </w:r>
      <w:r w:rsidR="0014371A" w:rsidRPr="00B527B3">
        <w:rPr>
          <w:rFonts w:ascii="Times New Roman" w:hAnsi="Times New Roman" w:cs="Times New Roman"/>
        </w:rPr>
        <w:t>,</w:t>
      </w:r>
      <w:r w:rsidR="00DE6040" w:rsidRPr="00B527B3">
        <w:rPr>
          <w:rFonts w:ascii="Times New Roman" w:hAnsi="Times New Roman" w:cs="Times New Roman"/>
        </w:rPr>
        <w:t xml:space="preserve"> </w:t>
      </w:r>
      <w:r w:rsidRPr="00B527B3">
        <w:rPr>
          <w:rFonts w:ascii="Times New Roman" w:hAnsi="Times New Roman" w:cs="Times New Roman"/>
        </w:rPr>
        <w:t xml:space="preserve">contextual information about any case studies (the what, and where), the theoretical or methodological approaches to the case study (the how and the why), and prepare several </w:t>
      </w:r>
      <w:r w:rsidR="00DE6040" w:rsidRPr="00B527B3">
        <w:rPr>
          <w:rFonts w:ascii="Times New Roman" w:hAnsi="Times New Roman" w:cs="Times New Roman"/>
        </w:rPr>
        <w:t xml:space="preserve">big-picture </w:t>
      </w:r>
      <w:r w:rsidRPr="00B527B3">
        <w:rPr>
          <w:rFonts w:ascii="Times New Roman" w:hAnsi="Times New Roman" w:cs="Times New Roman"/>
        </w:rPr>
        <w:t xml:space="preserve">questions or prompts for discussion amongst your peers. Student facilitators must submit an outline of their discussion plan at least one day prior to the class meeting (by 9pm, </w:t>
      </w:r>
      <w:r w:rsidR="00980585" w:rsidRPr="00B527B3">
        <w:rPr>
          <w:rFonts w:ascii="Times New Roman" w:hAnsi="Times New Roman" w:cs="Times New Roman"/>
        </w:rPr>
        <w:t>Mon</w:t>
      </w:r>
      <w:r w:rsidR="009507DC" w:rsidRPr="00B527B3">
        <w:rPr>
          <w:rFonts w:ascii="Times New Roman" w:hAnsi="Times New Roman" w:cs="Times New Roman"/>
        </w:rPr>
        <w:t xml:space="preserve">day or </w:t>
      </w:r>
      <w:r w:rsidRPr="00B527B3">
        <w:rPr>
          <w:rFonts w:ascii="Times New Roman" w:hAnsi="Times New Roman" w:cs="Times New Roman"/>
        </w:rPr>
        <w:t>Wednesday).</w:t>
      </w:r>
    </w:p>
    <w:p w14:paraId="4ACB5979" w14:textId="77777777" w:rsidR="00DC687B" w:rsidRPr="00B527B3" w:rsidRDefault="00DC687B" w:rsidP="00DC687B">
      <w:pPr>
        <w:rPr>
          <w:rFonts w:ascii="Times New Roman" w:hAnsi="Times New Roman" w:cs="Times New Roman"/>
        </w:rPr>
      </w:pPr>
    </w:p>
    <w:p w14:paraId="76345CEE" w14:textId="77777777" w:rsidR="00DC687B" w:rsidRPr="00B527B3" w:rsidRDefault="00DC687B" w:rsidP="00DD3001">
      <w:pPr>
        <w:pStyle w:val="Heading3"/>
        <w:rPr>
          <w:rFonts w:ascii="Times New Roman" w:hAnsi="Times New Roman" w:cs="Times New Roman"/>
        </w:rPr>
      </w:pPr>
      <w:r w:rsidRPr="00B527B3">
        <w:rPr>
          <w:rFonts w:ascii="Times New Roman" w:hAnsi="Times New Roman" w:cs="Times New Roman"/>
        </w:rPr>
        <w:t>Weekly reflections</w:t>
      </w:r>
    </w:p>
    <w:p w14:paraId="51DE1ED4" w14:textId="49939E94"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Each week you are responsible for </w:t>
      </w:r>
      <w:r w:rsidR="00AE2446" w:rsidRPr="00B527B3">
        <w:rPr>
          <w:rFonts w:ascii="Times New Roman" w:hAnsi="Times New Roman" w:cs="Times New Roman"/>
        </w:rPr>
        <w:t xml:space="preserve">posting to our class discussion board </w:t>
      </w:r>
      <w:r w:rsidR="00C077E4" w:rsidRPr="00B527B3">
        <w:rPr>
          <w:rFonts w:ascii="Times New Roman" w:hAnsi="Times New Roman" w:cs="Times New Roman"/>
        </w:rPr>
        <w:t>ahead of class on Tuesday or Thursday (not both). You may either submit</w:t>
      </w:r>
      <w:r w:rsidRPr="00B527B3">
        <w:rPr>
          <w:rFonts w:ascii="Times New Roman" w:hAnsi="Times New Roman" w:cs="Times New Roman"/>
        </w:rPr>
        <w:t xml:space="preserve"> a 200 word</w:t>
      </w:r>
      <w:r w:rsidR="00D077A6" w:rsidRPr="00B527B3">
        <w:rPr>
          <w:rFonts w:ascii="Times New Roman" w:hAnsi="Times New Roman" w:cs="Times New Roman"/>
        </w:rPr>
        <w:t xml:space="preserve"> (approx.)</w:t>
      </w:r>
      <w:r w:rsidRPr="00B527B3">
        <w:rPr>
          <w:rFonts w:ascii="Times New Roman" w:hAnsi="Times New Roman" w:cs="Times New Roman"/>
        </w:rPr>
        <w:t xml:space="preserve"> reflection that considers the theme of the week, a specific case study from our readings, or an argument made by one of the authors</w:t>
      </w:r>
      <w:r w:rsidR="00C077E4" w:rsidRPr="00B527B3">
        <w:rPr>
          <w:rFonts w:ascii="Times New Roman" w:hAnsi="Times New Roman" w:cs="Times New Roman"/>
        </w:rPr>
        <w:t xml:space="preserve"> OR you may pose 2 well developed questions based on our readings for discussion in class</w:t>
      </w:r>
      <w:r w:rsidRPr="00B527B3">
        <w:rPr>
          <w:rFonts w:ascii="Times New Roman" w:hAnsi="Times New Roman" w:cs="Times New Roman"/>
        </w:rPr>
        <w:t xml:space="preserve">. This is intended to demonstrate your engagement with our course materials and contribution to our in-class discussions. </w:t>
      </w:r>
      <w:r w:rsidR="00C077E4" w:rsidRPr="00B527B3">
        <w:rPr>
          <w:rFonts w:ascii="Times New Roman" w:hAnsi="Times New Roman" w:cs="Times New Roman"/>
        </w:rPr>
        <w:t>Discussions</w:t>
      </w:r>
      <w:r w:rsidRPr="00B527B3">
        <w:rPr>
          <w:rFonts w:ascii="Times New Roman" w:hAnsi="Times New Roman" w:cs="Times New Roman"/>
        </w:rPr>
        <w:t xml:space="preserve"> should be </w:t>
      </w:r>
      <w:r w:rsidR="00C077E4" w:rsidRPr="00B527B3">
        <w:rPr>
          <w:rFonts w:ascii="Times New Roman" w:hAnsi="Times New Roman" w:cs="Times New Roman"/>
        </w:rPr>
        <w:t>posted on Canvas</w:t>
      </w:r>
      <w:r w:rsidRPr="00B527B3">
        <w:rPr>
          <w:rFonts w:ascii="Times New Roman" w:hAnsi="Times New Roman" w:cs="Times New Roman"/>
        </w:rPr>
        <w:t xml:space="preserve"> no later than </w:t>
      </w:r>
      <w:r w:rsidR="00C077E4" w:rsidRPr="00B527B3">
        <w:rPr>
          <w:rFonts w:ascii="Times New Roman" w:hAnsi="Times New Roman" w:cs="Times New Roman"/>
        </w:rPr>
        <w:t>10AM</w:t>
      </w:r>
      <w:r w:rsidRPr="00B527B3">
        <w:rPr>
          <w:rFonts w:ascii="Times New Roman" w:hAnsi="Times New Roman" w:cs="Times New Roman"/>
        </w:rPr>
        <w:t xml:space="preserve"> on the day of class </w:t>
      </w:r>
      <w:r w:rsidR="00C077E4" w:rsidRPr="00B527B3">
        <w:rPr>
          <w:rFonts w:ascii="Times New Roman" w:hAnsi="Times New Roman" w:cs="Times New Roman"/>
        </w:rPr>
        <w:t xml:space="preserve">(Tuesday or Thursday) </w:t>
      </w:r>
      <w:r w:rsidRPr="00B527B3">
        <w:rPr>
          <w:rFonts w:ascii="Times New Roman" w:hAnsi="Times New Roman" w:cs="Times New Roman"/>
        </w:rPr>
        <w:t xml:space="preserve">and will not be accepted for points after that time. Each reflection is worth </w:t>
      </w:r>
      <w:r w:rsidR="00D077A6" w:rsidRPr="00B527B3">
        <w:rPr>
          <w:rFonts w:ascii="Times New Roman" w:hAnsi="Times New Roman" w:cs="Times New Roman"/>
        </w:rPr>
        <w:t>2</w:t>
      </w:r>
      <w:r w:rsidRPr="00B527B3">
        <w:rPr>
          <w:rFonts w:ascii="Times New Roman" w:hAnsi="Times New Roman" w:cs="Times New Roman"/>
        </w:rPr>
        <w:t xml:space="preserve"> points. </w:t>
      </w:r>
      <w:r w:rsidR="00184B6F" w:rsidRPr="00B527B3">
        <w:rPr>
          <w:rFonts w:ascii="Times New Roman" w:hAnsi="Times New Roman" w:cs="Times New Roman"/>
        </w:rPr>
        <w:t xml:space="preserve">All students </w:t>
      </w:r>
      <w:r w:rsidR="00D077A6" w:rsidRPr="00B527B3">
        <w:rPr>
          <w:rFonts w:ascii="Times New Roman" w:hAnsi="Times New Roman" w:cs="Times New Roman"/>
        </w:rPr>
        <w:t xml:space="preserve">must post to the discussion board at least 10 times throughout the semester. </w:t>
      </w:r>
    </w:p>
    <w:p w14:paraId="51519B55" w14:textId="77777777" w:rsidR="00DC687B" w:rsidRPr="00B527B3" w:rsidRDefault="00DC687B" w:rsidP="00DC687B">
      <w:pPr>
        <w:rPr>
          <w:rFonts w:ascii="Times New Roman" w:hAnsi="Times New Roman" w:cs="Times New Roman"/>
        </w:rPr>
      </w:pPr>
    </w:p>
    <w:p w14:paraId="5746F082" w14:textId="23D0F59D" w:rsidR="00581828" w:rsidRPr="00B527B3" w:rsidRDefault="00581828" w:rsidP="00DD3001">
      <w:pPr>
        <w:pStyle w:val="Heading3"/>
        <w:rPr>
          <w:rFonts w:ascii="Times New Roman" w:hAnsi="Times New Roman" w:cs="Times New Roman"/>
        </w:rPr>
      </w:pPr>
      <w:r w:rsidRPr="00B527B3">
        <w:rPr>
          <w:rFonts w:ascii="Times New Roman" w:hAnsi="Times New Roman" w:cs="Times New Roman"/>
        </w:rPr>
        <w:t>Autoethnographic notes</w:t>
      </w:r>
    </w:p>
    <w:p w14:paraId="09B1016B" w14:textId="7B6DD37C" w:rsidR="00581828" w:rsidRPr="00B527B3" w:rsidRDefault="00581828" w:rsidP="00DC687B">
      <w:pPr>
        <w:rPr>
          <w:rFonts w:ascii="Times New Roman" w:hAnsi="Times New Roman" w:cs="Times New Roman"/>
        </w:rPr>
      </w:pPr>
      <w:r w:rsidRPr="00B527B3">
        <w:rPr>
          <w:rFonts w:ascii="Times New Roman" w:hAnsi="Times New Roman" w:cs="Times New Roman"/>
        </w:rPr>
        <w:t xml:space="preserve">Each student will have access to their own “field notebook” on Google Drive, which will serve as your personal notebook for the course. You will be asked to respond to </w:t>
      </w:r>
      <w:r w:rsidR="001E530F" w:rsidRPr="00B527B3">
        <w:rPr>
          <w:rFonts w:ascii="Times New Roman" w:hAnsi="Times New Roman" w:cs="Times New Roman"/>
        </w:rPr>
        <w:t>3-5 different prompts throughout the semester, each focusing on a different theme</w:t>
      </w:r>
      <w:r w:rsidR="0093773E" w:rsidRPr="00B527B3">
        <w:rPr>
          <w:rFonts w:ascii="Times New Roman" w:hAnsi="Times New Roman" w:cs="Times New Roman"/>
        </w:rPr>
        <w:t xml:space="preserve"> or question from the associated week’s materials. These </w:t>
      </w:r>
      <w:r w:rsidR="00633363" w:rsidRPr="00B527B3">
        <w:rPr>
          <w:rFonts w:ascii="Times New Roman" w:hAnsi="Times New Roman" w:cs="Times New Roman"/>
        </w:rPr>
        <w:t xml:space="preserve">will only be visible </w:t>
      </w:r>
      <w:r w:rsidR="001B475D" w:rsidRPr="00B527B3">
        <w:rPr>
          <w:rFonts w:ascii="Times New Roman" w:hAnsi="Times New Roman" w:cs="Times New Roman"/>
        </w:rPr>
        <w:t>to</w:t>
      </w:r>
      <w:r w:rsidR="00633363" w:rsidRPr="00B527B3">
        <w:rPr>
          <w:rFonts w:ascii="Times New Roman" w:hAnsi="Times New Roman" w:cs="Times New Roman"/>
        </w:rPr>
        <w:t xml:space="preserve"> you and Dr. Sesma, and will be graded primarily as a matter of </w:t>
      </w:r>
      <w:r w:rsidR="00C350E3" w:rsidRPr="00B527B3">
        <w:rPr>
          <w:rFonts w:ascii="Apple Color Emoji" w:hAnsi="Apple Color Emoji" w:cs="Apple Color Emoji"/>
        </w:rPr>
        <w:t>✔</w:t>
      </w:r>
      <w:r w:rsidR="00DD5E43" w:rsidRPr="00B527B3">
        <w:rPr>
          <w:rFonts w:ascii="Times New Roman" w:hAnsi="Times New Roman" w:cs="Times New Roman"/>
        </w:rPr>
        <w:t>- (</w:t>
      </w:r>
      <w:r w:rsidR="00633363" w:rsidRPr="00B527B3">
        <w:rPr>
          <w:rFonts w:ascii="Times New Roman" w:hAnsi="Times New Roman" w:cs="Times New Roman"/>
        </w:rPr>
        <w:t>incomplete</w:t>
      </w:r>
      <w:r w:rsidR="00DD5E43" w:rsidRPr="00B527B3">
        <w:rPr>
          <w:rFonts w:ascii="Times New Roman" w:hAnsi="Times New Roman" w:cs="Times New Roman"/>
        </w:rPr>
        <w:t xml:space="preserve">), </w:t>
      </w:r>
      <w:r w:rsidR="00DD5E43" w:rsidRPr="00B527B3">
        <w:rPr>
          <w:rFonts w:ascii="Apple Color Emoji" w:hAnsi="Apple Color Emoji" w:cs="Apple Color Emoji"/>
        </w:rPr>
        <w:t>✔</w:t>
      </w:r>
      <w:r w:rsidR="00DD5E43" w:rsidRPr="00B527B3">
        <w:rPr>
          <w:rFonts w:ascii="Times New Roman" w:hAnsi="Times New Roman" w:cs="Times New Roman"/>
        </w:rPr>
        <w:t>(</w:t>
      </w:r>
      <w:r w:rsidR="00235E64" w:rsidRPr="00B527B3">
        <w:rPr>
          <w:rFonts w:ascii="Times New Roman" w:hAnsi="Times New Roman" w:cs="Times New Roman"/>
        </w:rPr>
        <w:t>complete</w:t>
      </w:r>
      <w:r w:rsidR="00DD5E43" w:rsidRPr="00B527B3">
        <w:rPr>
          <w:rFonts w:ascii="Times New Roman" w:hAnsi="Times New Roman" w:cs="Times New Roman"/>
        </w:rPr>
        <w:t xml:space="preserve">), or </w:t>
      </w:r>
      <w:r w:rsidR="00DD5E43" w:rsidRPr="00B527B3">
        <w:rPr>
          <w:rFonts w:ascii="Apple Color Emoji" w:hAnsi="Apple Color Emoji" w:cs="Apple Color Emoji"/>
        </w:rPr>
        <w:t>✔</w:t>
      </w:r>
      <w:r w:rsidR="00DD5E43" w:rsidRPr="00B527B3">
        <w:rPr>
          <w:rFonts w:ascii="Times New Roman" w:hAnsi="Times New Roman" w:cs="Times New Roman"/>
        </w:rPr>
        <w:t>+ (exceptional)</w:t>
      </w:r>
      <w:r w:rsidR="00235E64" w:rsidRPr="00B527B3">
        <w:rPr>
          <w:rFonts w:ascii="Times New Roman" w:hAnsi="Times New Roman" w:cs="Times New Roman"/>
        </w:rPr>
        <w:t xml:space="preserve">. Dr. Sesma may </w:t>
      </w:r>
      <w:r w:rsidR="00BE1F18" w:rsidRPr="00B527B3">
        <w:rPr>
          <w:rFonts w:ascii="Times New Roman" w:hAnsi="Times New Roman" w:cs="Times New Roman"/>
        </w:rPr>
        <w:t xml:space="preserve">occasionally </w:t>
      </w:r>
      <w:r w:rsidR="00235E64" w:rsidRPr="00B527B3">
        <w:rPr>
          <w:rFonts w:ascii="Times New Roman" w:hAnsi="Times New Roman" w:cs="Times New Roman"/>
        </w:rPr>
        <w:t>leave comments on your notebook</w:t>
      </w:r>
      <w:r w:rsidR="00E6626C" w:rsidRPr="00B527B3">
        <w:rPr>
          <w:rFonts w:ascii="Times New Roman" w:hAnsi="Times New Roman" w:cs="Times New Roman"/>
        </w:rPr>
        <w:t xml:space="preserve"> responses, but this is generally an opportunity for </w:t>
      </w:r>
      <w:r w:rsidR="00BE1F18" w:rsidRPr="00B527B3">
        <w:rPr>
          <w:rFonts w:ascii="Times New Roman" w:hAnsi="Times New Roman" w:cs="Times New Roman"/>
        </w:rPr>
        <w:t xml:space="preserve">honest </w:t>
      </w:r>
      <w:r w:rsidR="00E6626C" w:rsidRPr="00B527B3">
        <w:rPr>
          <w:rFonts w:ascii="Times New Roman" w:hAnsi="Times New Roman" w:cs="Times New Roman"/>
        </w:rPr>
        <w:t>personal reflection</w:t>
      </w:r>
      <w:r w:rsidR="00BE1F18" w:rsidRPr="00B527B3">
        <w:rPr>
          <w:rFonts w:ascii="Times New Roman" w:hAnsi="Times New Roman" w:cs="Times New Roman"/>
        </w:rPr>
        <w:t xml:space="preserve"> for yourself.</w:t>
      </w:r>
    </w:p>
    <w:p w14:paraId="3F7450A9" w14:textId="77777777" w:rsidR="00581828" w:rsidRPr="00B527B3" w:rsidRDefault="00581828" w:rsidP="00DC687B">
      <w:pPr>
        <w:rPr>
          <w:rFonts w:ascii="Times New Roman" w:hAnsi="Times New Roman" w:cs="Times New Roman"/>
        </w:rPr>
      </w:pPr>
    </w:p>
    <w:p w14:paraId="5F2E3260" w14:textId="1EF27A34" w:rsidR="00452F09" w:rsidRPr="00B527B3" w:rsidRDefault="0089542E" w:rsidP="00DD3001">
      <w:pPr>
        <w:pStyle w:val="Heading3"/>
        <w:rPr>
          <w:rFonts w:ascii="Times New Roman" w:hAnsi="Times New Roman" w:cs="Times New Roman"/>
        </w:rPr>
      </w:pPr>
      <w:r w:rsidRPr="00B527B3">
        <w:rPr>
          <w:rFonts w:ascii="Times New Roman" w:hAnsi="Times New Roman" w:cs="Times New Roman"/>
        </w:rPr>
        <w:t>Collaborative annotated bibliography</w:t>
      </w:r>
    </w:p>
    <w:p w14:paraId="6896DC16" w14:textId="477B4ED5" w:rsidR="0089542E" w:rsidRPr="00B527B3" w:rsidRDefault="0089542E" w:rsidP="00DC687B">
      <w:pPr>
        <w:rPr>
          <w:rFonts w:ascii="Times New Roman" w:hAnsi="Times New Roman" w:cs="Times New Roman"/>
        </w:rPr>
      </w:pPr>
      <w:r w:rsidRPr="00B527B3">
        <w:rPr>
          <w:rFonts w:ascii="Times New Roman" w:hAnsi="Times New Roman" w:cs="Times New Roman"/>
        </w:rPr>
        <w:t xml:space="preserve">We will collectively build an annotated bibliography on decolonizing archaeology throughout the semester. Though the field </w:t>
      </w:r>
      <w:r w:rsidR="00AF2BFC" w:rsidRPr="00B527B3">
        <w:rPr>
          <w:rFonts w:ascii="Times New Roman" w:hAnsi="Times New Roman" w:cs="Times New Roman"/>
        </w:rPr>
        <w:t xml:space="preserve">seems relatively new and still developing, the literature is vast and </w:t>
      </w:r>
      <w:r w:rsidR="0000334D" w:rsidRPr="00B527B3">
        <w:rPr>
          <w:rFonts w:ascii="Times New Roman" w:hAnsi="Times New Roman" w:cs="Times New Roman"/>
        </w:rPr>
        <w:t>diverse,</w:t>
      </w:r>
      <w:r w:rsidR="00AF2BFC" w:rsidRPr="00B527B3">
        <w:rPr>
          <w:rFonts w:ascii="Times New Roman" w:hAnsi="Times New Roman" w:cs="Times New Roman"/>
        </w:rPr>
        <w:t xml:space="preserve"> and the </w:t>
      </w:r>
      <w:r w:rsidR="005F1BD7" w:rsidRPr="00B527B3">
        <w:rPr>
          <w:rFonts w:ascii="Times New Roman" w:hAnsi="Times New Roman" w:cs="Times New Roman"/>
        </w:rPr>
        <w:t xml:space="preserve">texts included in this course are only a small representative fraction of the full discourse on decolonizing theory and methodologies. Students will be required to submit </w:t>
      </w:r>
      <w:r w:rsidR="00B532BC" w:rsidRPr="00B527B3">
        <w:rPr>
          <w:rFonts w:ascii="Times New Roman" w:hAnsi="Times New Roman" w:cs="Times New Roman"/>
        </w:rPr>
        <w:t>6 (undergraduates) or 10 (graduates) references that are not included in the course syllabus. These submissions should include the full bibliographic citation</w:t>
      </w:r>
      <w:r w:rsidR="0000334D" w:rsidRPr="00B527B3">
        <w:rPr>
          <w:rFonts w:ascii="Times New Roman" w:hAnsi="Times New Roman" w:cs="Times New Roman"/>
        </w:rPr>
        <w:t>, 3-5 keywords,</w:t>
      </w:r>
      <w:r w:rsidR="00B532BC" w:rsidRPr="00B527B3">
        <w:rPr>
          <w:rFonts w:ascii="Times New Roman" w:hAnsi="Times New Roman" w:cs="Times New Roman"/>
        </w:rPr>
        <w:t xml:space="preserve"> and a short (1-2 paragraph) </w:t>
      </w:r>
      <w:r w:rsidR="00B970EF" w:rsidRPr="00B527B3">
        <w:rPr>
          <w:rFonts w:ascii="Times New Roman" w:hAnsi="Times New Roman" w:cs="Times New Roman"/>
        </w:rPr>
        <w:t xml:space="preserve">summary and discussion of the text. </w:t>
      </w:r>
      <w:r w:rsidR="0003215E" w:rsidRPr="00B527B3">
        <w:rPr>
          <w:rFonts w:ascii="Times New Roman" w:hAnsi="Times New Roman" w:cs="Times New Roman"/>
        </w:rPr>
        <w:t xml:space="preserve">You may use the subject headings from our syllabus schedule as inspiration to search the literature, dive into our readings’ bibliographies, or </w:t>
      </w:r>
      <w:r w:rsidR="0003215E" w:rsidRPr="00B527B3">
        <w:rPr>
          <w:rFonts w:ascii="Times New Roman" w:hAnsi="Times New Roman" w:cs="Times New Roman"/>
        </w:rPr>
        <w:lastRenderedPageBreak/>
        <w:t>explore an underdeveloped theme</w:t>
      </w:r>
      <w:r w:rsidR="00496EE9" w:rsidRPr="00B527B3">
        <w:rPr>
          <w:rFonts w:ascii="Times New Roman" w:hAnsi="Times New Roman" w:cs="Times New Roman"/>
        </w:rPr>
        <w:t xml:space="preserve">, region, or other topic that suits your interests, so long as it relates back to the </w:t>
      </w:r>
      <w:r w:rsidR="0000334D" w:rsidRPr="00B527B3">
        <w:rPr>
          <w:rFonts w:ascii="Times New Roman" w:hAnsi="Times New Roman" w:cs="Times New Roman"/>
        </w:rPr>
        <w:t xml:space="preserve">course subject. Annotations should be </w:t>
      </w:r>
      <w:r w:rsidR="005A4A17" w:rsidRPr="00B527B3">
        <w:rPr>
          <w:rFonts w:ascii="Times New Roman" w:hAnsi="Times New Roman" w:cs="Times New Roman"/>
        </w:rPr>
        <w:t>added to the running document on our course google drive folder</w:t>
      </w:r>
      <w:r w:rsidR="00BE6C91" w:rsidRPr="00B527B3">
        <w:rPr>
          <w:rFonts w:ascii="Times New Roman" w:hAnsi="Times New Roman" w:cs="Times New Roman"/>
        </w:rPr>
        <w:t xml:space="preserve"> (see Canvas for link).</w:t>
      </w:r>
    </w:p>
    <w:p w14:paraId="247E4D4E" w14:textId="77777777" w:rsidR="00DC687B" w:rsidRPr="00B527B3" w:rsidRDefault="00DC687B" w:rsidP="00DC687B">
      <w:pPr>
        <w:rPr>
          <w:rFonts w:ascii="Times New Roman" w:hAnsi="Times New Roman" w:cs="Times New Roman"/>
        </w:rPr>
      </w:pPr>
    </w:p>
    <w:p w14:paraId="0916140C" w14:textId="327BC467" w:rsidR="00BE6C91" w:rsidRPr="00B527B3" w:rsidRDefault="00DC687B" w:rsidP="00DD3001">
      <w:pPr>
        <w:pStyle w:val="Heading3"/>
        <w:rPr>
          <w:rFonts w:ascii="Times New Roman" w:hAnsi="Times New Roman" w:cs="Times New Roman"/>
        </w:rPr>
      </w:pPr>
      <w:r w:rsidRPr="00B527B3">
        <w:rPr>
          <w:rFonts w:ascii="Times New Roman" w:hAnsi="Times New Roman" w:cs="Times New Roman"/>
        </w:rPr>
        <w:t xml:space="preserve">Final </w:t>
      </w:r>
      <w:r w:rsidR="00BE6C91" w:rsidRPr="00B527B3">
        <w:rPr>
          <w:rFonts w:ascii="Times New Roman" w:hAnsi="Times New Roman" w:cs="Times New Roman"/>
        </w:rPr>
        <w:t>paper</w:t>
      </w:r>
    </w:p>
    <w:p w14:paraId="7332E4C2" w14:textId="298405BA" w:rsidR="00722FF3" w:rsidRPr="00B527B3" w:rsidRDefault="00BE6C91" w:rsidP="00DC687B">
      <w:pPr>
        <w:rPr>
          <w:rFonts w:ascii="Times New Roman" w:hAnsi="Times New Roman" w:cs="Times New Roman"/>
        </w:rPr>
      </w:pPr>
      <w:r w:rsidRPr="00B527B3">
        <w:rPr>
          <w:rFonts w:ascii="Times New Roman" w:hAnsi="Times New Roman" w:cs="Times New Roman"/>
        </w:rPr>
        <w:t xml:space="preserve">Your final term paper will address a topic of your choosing, so long as it relates to decolonizing archaeology. You may explore an area discussed in our class or something that was not fully discussed in the course. Alternatively, you may focus on a specific </w:t>
      </w:r>
      <w:r w:rsidR="001F1030" w:rsidRPr="00B527B3">
        <w:rPr>
          <w:rFonts w:ascii="Times New Roman" w:hAnsi="Times New Roman" w:cs="Times New Roman"/>
        </w:rPr>
        <w:t xml:space="preserve">archaeological </w:t>
      </w:r>
      <w:r w:rsidRPr="00B527B3">
        <w:rPr>
          <w:rFonts w:ascii="Times New Roman" w:hAnsi="Times New Roman" w:cs="Times New Roman"/>
        </w:rPr>
        <w:t xml:space="preserve">site, region, </w:t>
      </w:r>
      <w:r w:rsidR="00163871" w:rsidRPr="00B527B3">
        <w:rPr>
          <w:rFonts w:ascii="Times New Roman" w:hAnsi="Times New Roman" w:cs="Times New Roman"/>
        </w:rPr>
        <w:t xml:space="preserve">case study, or </w:t>
      </w:r>
      <w:r w:rsidR="000F6B90" w:rsidRPr="00B527B3">
        <w:rPr>
          <w:rFonts w:ascii="Times New Roman" w:hAnsi="Times New Roman" w:cs="Times New Roman"/>
        </w:rPr>
        <w:t xml:space="preserve">explore connections between different theoretical approaches to decolonizing research. </w:t>
      </w:r>
      <w:r w:rsidR="001F1030" w:rsidRPr="00B527B3">
        <w:rPr>
          <w:rFonts w:ascii="Times New Roman" w:hAnsi="Times New Roman" w:cs="Times New Roman"/>
        </w:rPr>
        <w:t>Term papers should demonstrate your comprehension of the major theories, themes, and methods of decolonizing archaeolog</w:t>
      </w:r>
      <w:r w:rsidR="003C6D65" w:rsidRPr="00B527B3">
        <w:rPr>
          <w:rFonts w:ascii="Times New Roman" w:hAnsi="Times New Roman" w:cs="Times New Roman"/>
        </w:rPr>
        <w:t>y or decolonizing research (broadly)</w:t>
      </w:r>
      <w:r w:rsidR="00034320" w:rsidRPr="00B527B3">
        <w:rPr>
          <w:rFonts w:ascii="Times New Roman" w:hAnsi="Times New Roman" w:cs="Times New Roman"/>
        </w:rPr>
        <w:t xml:space="preserve"> and</w:t>
      </w:r>
      <w:r w:rsidR="003C6D65" w:rsidRPr="00B527B3">
        <w:rPr>
          <w:rFonts w:ascii="Times New Roman" w:hAnsi="Times New Roman" w:cs="Times New Roman"/>
        </w:rPr>
        <w:t xml:space="preserve"> illustrate your familiarity with literature from this course and beyond</w:t>
      </w:r>
      <w:r w:rsidR="00B3368E" w:rsidRPr="00B527B3">
        <w:rPr>
          <w:rFonts w:ascii="Times New Roman" w:hAnsi="Times New Roman" w:cs="Times New Roman"/>
        </w:rPr>
        <w:t xml:space="preserve">. This paper should also </w:t>
      </w:r>
      <w:r w:rsidR="00CB4CD2" w:rsidRPr="00B527B3">
        <w:rPr>
          <w:rFonts w:ascii="Times New Roman" w:hAnsi="Times New Roman" w:cs="Times New Roman"/>
        </w:rPr>
        <w:t xml:space="preserve">show your ability to conduct research and make theoretical connections in your own words. While the format is a term paper, you are welcome to write in </w:t>
      </w:r>
      <w:r w:rsidR="003379A7" w:rsidRPr="00B527B3">
        <w:rPr>
          <w:rFonts w:ascii="Times New Roman" w:hAnsi="Times New Roman" w:cs="Times New Roman"/>
        </w:rPr>
        <w:t xml:space="preserve">non-conventional ways, using first-person narrative, poetry, reflection, or other </w:t>
      </w:r>
      <w:r w:rsidR="00722FF3" w:rsidRPr="00B527B3">
        <w:rPr>
          <w:rFonts w:ascii="Times New Roman" w:hAnsi="Times New Roman" w:cs="Times New Roman"/>
        </w:rPr>
        <w:t xml:space="preserve">creative style. </w:t>
      </w:r>
    </w:p>
    <w:p w14:paraId="7762F780" w14:textId="68DDEF67" w:rsidR="00DC687B" w:rsidRPr="00B527B3" w:rsidRDefault="00722FF3" w:rsidP="00DC687B">
      <w:pPr>
        <w:rPr>
          <w:rFonts w:ascii="Times New Roman" w:hAnsi="Times New Roman" w:cs="Times New Roman"/>
        </w:rPr>
      </w:pPr>
      <w:r w:rsidRPr="00B527B3">
        <w:rPr>
          <w:rFonts w:ascii="Times New Roman" w:hAnsi="Times New Roman" w:cs="Times New Roman"/>
        </w:rPr>
        <w:t xml:space="preserve">You will be expected to submit your paper topic for feedback </w:t>
      </w:r>
      <w:r w:rsidR="00536B81" w:rsidRPr="00B527B3">
        <w:rPr>
          <w:rFonts w:ascii="Times New Roman" w:hAnsi="Times New Roman" w:cs="Times New Roman"/>
        </w:rPr>
        <w:t xml:space="preserve">at least </w:t>
      </w:r>
      <w:r w:rsidR="002F1499" w:rsidRPr="00B527B3">
        <w:rPr>
          <w:rFonts w:ascii="Times New Roman" w:hAnsi="Times New Roman" w:cs="Times New Roman"/>
        </w:rPr>
        <w:t xml:space="preserve">4-5 weeks before the end of the semester. You should </w:t>
      </w:r>
      <w:r w:rsidR="0027187F" w:rsidRPr="00B527B3">
        <w:rPr>
          <w:rFonts w:ascii="Times New Roman" w:hAnsi="Times New Roman" w:cs="Times New Roman"/>
        </w:rPr>
        <w:t xml:space="preserve">have a detailed outline and bibliography of at least 5 references at that time. More information will be provided by </w:t>
      </w:r>
      <w:r w:rsidR="002728A1" w:rsidRPr="00B527B3">
        <w:rPr>
          <w:rFonts w:ascii="Times New Roman" w:hAnsi="Times New Roman" w:cs="Times New Roman"/>
        </w:rPr>
        <w:t xml:space="preserve">Week 9 of the semester. </w:t>
      </w:r>
      <w:r w:rsidR="00DC687B" w:rsidRPr="00B527B3">
        <w:rPr>
          <w:rFonts w:ascii="Times New Roman" w:hAnsi="Times New Roman" w:cs="Times New Roman"/>
        </w:rPr>
        <w:t xml:space="preserve"> </w:t>
      </w:r>
    </w:p>
    <w:p w14:paraId="2ABDE343" w14:textId="77777777" w:rsidR="00DC687B" w:rsidRPr="00B527B3" w:rsidRDefault="00DC687B" w:rsidP="00DC687B">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2761"/>
        <w:gridCol w:w="3117"/>
        <w:gridCol w:w="3117"/>
      </w:tblGrid>
      <w:tr w:rsidR="00537D00" w:rsidRPr="00B527B3" w14:paraId="3B527741" w14:textId="77777777" w:rsidTr="00673499">
        <w:tc>
          <w:tcPr>
            <w:tcW w:w="3116" w:type="dxa"/>
            <w:gridSpan w:val="2"/>
          </w:tcPr>
          <w:p w14:paraId="6753B3DC" w14:textId="77128CC2" w:rsidR="00537D00" w:rsidRPr="00B527B3" w:rsidRDefault="00537D00" w:rsidP="00CB3F7D">
            <w:pPr>
              <w:jc w:val="center"/>
              <w:rPr>
                <w:rFonts w:cs="Times New Roman"/>
                <w:b/>
                <w:bCs/>
                <w:u w:val="single"/>
              </w:rPr>
            </w:pPr>
            <w:r w:rsidRPr="00B527B3">
              <w:rPr>
                <w:rFonts w:cs="Times New Roman"/>
                <w:b/>
                <w:bCs/>
                <w:u w:val="single"/>
              </w:rPr>
              <w:t>ASSIGNMENT</w:t>
            </w:r>
          </w:p>
        </w:tc>
        <w:tc>
          <w:tcPr>
            <w:tcW w:w="3117" w:type="dxa"/>
          </w:tcPr>
          <w:p w14:paraId="1127E906" w14:textId="5DFD46D5" w:rsidR="00537D00" w:rsidRPr="00B527B3" w:rsidRDefault="00537D00" w:rsidP="00CB3F7D">
            <w:pPr>
              <w:jc w:val="center"/>
              <w:rPr>
                <w:rFonts w:cs="Times New Roman"/>
                <w:b/>
                <w:bCs/>
              </w:rPr>
            </w:pPr>
            <w:r w:rsidRPr="00B527B3">
              <w:rPr>
                <w:rFonts w:cs="Times New Roman"/>
                <w:b/>
                <w:bCs/>
              </w:rPr>
              <w:t>Undergraduate students</w:t>
            </w:r>
          </w:p>
        </w:tc>
        <w:tc>
          <w:tcPr>
            <w:tcW w:w="3117" w:type="dxa"/>
          </w:tcPr>
          <w:p w14:paraId="43234673" w14:textId="3DBF39B0" w:rsidR="00537D00" w:rsidRPr="00B527B3" w:rsidRDefault="00537D00" w:rsidP="00CB3F7D">
            <w:pPr>
              <w:jc w:val="center"/>
              <w:rPr>
                <w:rFonts w:cs="Times New Roman"/>
                <w:b/>
                <w:bCs/>
              </w:rPr>
            </w:pPr>
            <w:r w:rsidRPr="00B527B3">
              <w:rPr>
                <w:rFonts w:cs="Times New Roman"/>
                <w:b/>
                <w:bCs/>
              </w:rPr>
              <w:t>Graduate students</w:t>
            </w:r>
          </w:p>
        </w:tc>
      </w:tr>
      <w:tr w:rsidR="00537D00" w:rsidRPr="00B527B3" w14:paraId="0EBB84CF" w14:textId="77777777" w:rsidTr="00673499">
        <w:tc>
          <w:tcPr>
            <w:tcW w:w="3116" w:type="dxa"/>
            <w:gridSpan w:val="2"/>
          </w:tcPr>
          <w:p w14:paraId="65B5CB68" w14:textId="68C1A66F" w:rsidR="00537D00" w:rsidRPr="00B527B3" w:rsidRDefault="003116FE" w:rsidP="00DC687B">
            <w:pPr>
              <w:rPr>
                <w:rFonts w:cs="Times New Roman"/>
                <w:b/>
                <w:bCs/>
              </w:rPr>
            </w:pPr>
            <w:r w:rsidRPr="00B527B3">
              <w:rPr>
                <w:rFonts w:cs="Times New Roman"/>
                <w:b/>
                <w:bCs/>
              </w:rPr>
              <w:t>Participation</w:t>
            </w:r>
          </w:p>
        </w:tc>
        <w:tc>
          <w:tcPr>
            <w:tcW w:w="3117" w:type="dxa"/>
          </w:tcPr>
          <w:p w14:paraId="0A4949F9" w14:textId="4FAB96B8" w:rsidR="00537D00" w:rsidRPr="00B527B3" w:rsidRDefault="005C640B" w:rsidP="00CB3F7D">
            <w:pPr>
              <w:jc w:val="center"/>
              <w:rPr>
                <w:rFonts w:cs="Times New Roman"/>
                <w:b/>
                <w:bCs/>
              </w:rPr>
            </w:pPr>
            <w:r>
              <w:rPr>
                <w:rFonts w:cs="Times New Roman"/>
                <w:b/>
                <w:bCs/>
              </w:rPr>
              <w:t>4</w:t>
            </w:r>
            <w:r w:rsidR="00537D00" w:rsidRPr="00B527B3">
              <w:rPr>
                <w:rFonts w:cs="Times New Roman"/>
                <w:b/>
                <w:bCs/>
              </w:rPr>
              <w:t>2</w:t>
            </w:r>
          </w:p>
        </w:tc>
        <w:tc>
          <w:tcPr>
            <w:tcW w:w="3117" w:type="dxa"/>
          </w:tcPr>
          <w:p w14:paraId="38A78C3B" w14:textId="1F776030" w:rsidR="00537D00" w:rsidRPr="00B527B3" w:rsidRDefault="005C640B" w:rsidP="00CB3F7D">
            <w:pPr>
              <w:jc w:val="center"/>
              <w:rPr>
                <w:rFonts w:cs="Times New Roman"/>
                <w:b/>
                <w:bCs/>
              </w:rPr>
            </w:pPr>
            <w:r>
              <w:rPr>
                <w:rFonts w:cs="Times New Roman"/>
                <w:b/>
                <w:bCs/>
              </w:rPr>
              <w:t>4</w:t>
            </w:r>
            <w:r w:rsidR="00537D00" w:rsidRPr="00B527B3">
              <w:rPr>
                <w:rFonts w:cs="Times New Roman"/>
                <w:b/>
                <w:bCs/>
              </w:rPr>
              <w:t>2</w:t>
            </w:r>
          </w:p>
        </w:tc>
      </w:tr>
      <w:tr w:rsidR="00537D00" w:rsidRPr="00B527B3" w14:paraId="0C0ABE3A" w14:textId="77777777" w:rsidTr="00673499">
        <w:tc>
          <w:tcPr>
            <w:tcW w:w="3116" w:type="dxa"/>
            <w:gridSpan w:val="2"/>
          </w:tcPr>
          <w:p w14:paraId="4AE2B6B7" w14:textId="764A511A" w:rsidR="00537D00" w:rsidRPr="00B527B3" w:rsidRDefault="003116FE" w:rsidP="00DC687B">
            <w:pPr>
              <w:rPr>
                <w:rFonts w:cs="Times New Roman"/>
                <w:b/>
                <w:bCs/>
              </w:rPr>
            </w:pPr>
            <w:r w:rsidRPr="00B527B3">
              <w:rPr>
                <w:rFonts w:cs="Times New Roman"/>
                <w:b/>
                <w:bCs/>
              </w:rPr>
              <w:t>Weekly reflections</w:t>
            </w:r>
          </w:p>
        </w:tc>
        <w:tc>
          <w:tcPr>
            <w:tcW w:w="3117" w:type="dxa"/>
          </w:tcPr>
          <w:p w14:paraId="76886930" w14:textId="5B9A6A9B" w:rsidR="00537D00" w:rsidRPr="00B527B3" w:rsidRDefault="00537D00" w:rsidP="00CB3F7D">
            <w:pPr>
              <w:jc w:val="center"/>
              <w:rPr>
                <w:rFonts w:cs="Times New Roman"/>
                <w:b/>
                <w:bCs/>
              </w:rPr>
            </w:pPr>
            <w:r w:rsidRPr="00B527B3">
              <w:rPr>
                <w:rFonts w:cs="Times New Roman"/>
                <w:b/>
                <w:bCs/>
              </w:rPr>
              <w:t>20</w:t>
            </w:r>
          </w:p>
        </w:tc>
        <w:tc>
          <w:tcPr>
            <w:tcW w:w="3117" w:type="dxa"/>
          </w:tcPr>
          <w:p w14:paraId="6A38470D" w14:textId="552C1B66" w:rsidR="00537D00" w:rsidRPr="00B527B3" w:rsidRDefault="00537D00" w:rsidP="00CB3F7D">
            <w:pPr>
              <w:jc w:val="center"/>
              <w:rPr>
                <w:rFonts w:cs="Times New Roman"/>
                <w:b/>
                <w:bCs/>
              </w:rPr>
            </w:pPr>
            <w:r w:rsidRPr="00B527B3">
              <w:rPr>
                <w:rFonts w:cs="Times New Roman"/>
                <w:b/>
                <w:bCs/>
              </w:rPr>
              <w:t>20</w:t>
            </w:r>
          </w:p>
        </w:tc>
      </w:tr>
      <w:tr w:rsidR="00537D00" w:rsidRPr="00B527B3" w14:paraId="4E2715A9" w14:textId="77777777" w:rsidTr="00673499">
        <w:tc>
          <w:tcPr>
            <w:tcW w:w="3116" w:type="dxa"/>
            <w:gridSpan w:val="2"/>
          </w:tcPr>
          <w:p w14:paraId="13307E41" w14:textId="04F43F7C" w:rsidR="00537D00" w:rsidRPr="00B527B3" w:rsidRDefault="003116FE" w:rsidP="00DC687B">
            <w:pPr>
              <w:rPr>
                <w:rFonts w:cs="Times New Roman"/>
                <w:b/>
                <w:bCs/>
              </w:rPr>
            </w:pPr>
            <w:r w:rsidRPr="00B527B3">
              <w:rPr>
                <w:rFonts w:cs="Times New Roman"/>
                <w:b/>
                <w:bCs/>
              </w:rPr>
              <w:t>Discussion facilitation</w:t>
            </w:r>
          </w:p>
        </w:tc>
        <w:tc>
          <w:tcPr>
            <w:tcW w:w="3117" w:type="dxa"/>
          </w:tcPr>
          <w:p w14:paraId="46684C85" w14:textId="62307C46" w:rsidR="00537D00" w:rsidRPr="00B527B3" w:rsidRDefault="00DF4786" w:rsidP="00CB3F7D">
            <w:pPr>
              <w:jc w:val="center"/>
              <w:rPr>
                <w:rFonts w:cs="Times New Roman"/>
                <w:b/>
                <w:bCs/>
              </w:rPr>
            </w:pPr>
            <w:r w:rsidRPr="00B527B3">
              <w:rPr>
                <w:rFonts w:cs="Times New Roman"/>
                <w:b/>
                <w:bCs/>
              </w:rPr>
              <w:t>-----</w:t>
            </w:r>
          </w:p>
        </w:tc>
        <w:tc>
          <w:tcPr>
            <w:tcW w:w="3117" w:type="dxa"/>
          </w:tcPr>
          <w:p w14:paraId="2A4C5A0B" w14:textId="4219EC92" w:rsidR="00537D00" w:rsidRPr="00B527B3" w:rsidRDefault="003116FE" w:rsidP="00CB3F7D">
            <w:pPr>
              <w:jc w:val="center"/>
              <w:rPr>
                <w:rFonts w:cs="Times New Roman"/>
                <w:b/>
                <w:bCs/>
              </w:rPr>
            </w:pPr>
            <w:r w:rsidRPr="00B527B3">
              <w:rPr>
                <w:rFonts w:cs="Times New Roman"/>
                <w:b/>
                <w:bCs/>
              </w:rPr>
              <w:t>8</w:t>
            </w:r>
          </w:p>
        </w:tc>
      </w:tr>
      <w:tr w:rsidR="00537D00" w:rsidRPr="00B527B3" w14:paraId="2CE4C5AB" w14:textId="77777777" w:rsidTr="00673499">
        <w:tc>
          <w:tcPr>
            <w:tcW w:w="3116" w:type="dxa"/>
            <w:gridSpan w:val="2"/>
          </w:tcPr>
          <w:p w14:paraId="4C76E10A" w14:textId="69084154" w:rsidR="00537D00" w:rsidRPr="00B527B3" w:rsidRDefault="003116FE" w:rsidP="00DC687B">
            <w:pPr>
              <w:rPr>
                <w:rFonts w:cs="Times New Roman"/>
                <w:b/>
                <w:bCs/>
              </w:rPr>
            </w:pPr>
            <w:r w:rsidRPr="00B527B3">
              <w:rPr>
                <w:rFonts w:cs="Times New Roman"/>
                <w:b/>
                <w:bCs/>
              </w:rPr>
              <w:t>Autoethnographic notes</w:t>
            </w:r>
          </w:p>
        </w:tc>
        <w:tc>
          <w:tcPr>
            <w:tcW w:w="3117" w:type="dxa"/>
          </w:tcPr>
          <w:p w14:paraId="07A42503" w14:textId="64E3BE90" w:rsidR="00537D00" w:rsidRPr="00B527B3" w:rsidRDefault="00673499" w:rsidP="00CB3F7D">
            <w:pPr>
              <w:jc w:val="center"/>
              <w:rPr>
                <w:rFonts w:cs="Times New Roman"/>
                <w:b/>
                <w:bCs/>
              </w:rPr>
            </w:pPr>
            <w:r w:rsidRPr="00B527B3">
              <w:rPr>
                <w:rFonts w:cs="Times New Roman"/>
                <w:b/>
                <w:bCs/>
              </w:rPr>
              <w:t>8</w:t>
            </w:r>
          </w:p>
        </w:tc>
        <w:tc>
          <w:tcPr>
            <w:tcW w:w="3117" w:type="dxa"/>
          </w:tcPr>
          <w:p w14:paraId="3F2C988A" w14:textId="47355AA8" w:rsidR="00537D00" w:rsidRPr="00B527B3" w:rsidRDefault="00673499" w:rsidP="00CB3F7D">
            <w:pPr>
              <w:jc w:val="center"/>
              <w:rPr>
                <w:rFonts w:cs="Times New Roman"/>
                <w:b/>
                <w:bCs/>
              </w:rPr>
            </w:pPr>
            <w:r w:rsidRPr="00B527B3">
              <w:rPr>
                <w:rFonts w:cs="Times New Roman"/>
                <w:b/>
                <w:bCs/>
              </w:rPr>
              <w:t>10</w:t>
            </w:r>
          </w:p>
        </w:tc>
      </w:tr>
      <w:tr w:rsidR="00537D00" w:rsidRPr="00B527B3" w14:paraId="1BB22807" w14:textId="77777777" w:rsidTr="00673499">
        <w:tc>
          <w:tcPr>
            <w:tcW w:w="3116" w:type="dxa"/>
            <w:gridSpan w:val="2"/>
          </w:tcPr>
          <w:p w14:paraId="5F7FFB4C" w14:textId="7AFC7E2D" w:rsidR="00537D00" w:rsidRPr="00B527B3" w:rsidRDefault="003116FE" w:rsidP="00DC687B">
            <w:pPr>
              <w:rPr>
                <w:rFonts w:cs="Times New Roman"/>
                <w:b/>
                <w:bCs/>
              </w:rPr>
            </w:pPr>
            <w:r w:rsidRPr="00B527B3">
              <w:rPr>
                <w:rFonts w:cs="Times New Roman"/>
                <w:b/>
                <w:bCs/>
              </w:rPr>
              <w:t>Annotated bibliography</w:t>
            </w:r>
          </w:p>
        </w:tc>
        <w:tc>
          <w:tcPr>
            <w:tcW w:w="3117" w:type="dxa"/>
          </w:tcPr>
          <w:p w14:paraId="4BD88C11" w14:textId="249D0D2C" w:rsidR="00537D00" w:rsidRPr="00B527B3" w:rsidRDefault="00DF4786" w:rsidP="00CB3F7D">
            <w:pPr>
              <w:jc w:val="center"/>
              <w:rPr>
                <w:rFonts w:cs="Times New Roman"/>
                <w:b/>
                <w:bCs/>
              </w:rPr>
            </w:pPr>
            <w:r w:rsidRPr="00B527B3">
              <w:rPr>
                <w:rFonts w:cs="Times New Roman"/>
                <w:b/>
                <w:bCs/>
              </w:rPr>
              <w:t>30</w:t>
            </w:r>
          </w:p>
        </w:tc>
        <w:tc>
          <w:tcPr>
            <w:tcW w:w="3117" w:type="dxa"/>
          </w:tcPr>
          <w:p w14:paraId="4D8252E0" w14:textId="72F3AF0D" w:rsidR="00537D00" w:rsidRPr="00B527B3" w:rsidRDefault="00DF4786" w:rsidP="00CB3F7D">
            <w:pPr>
              <w:jc w:val="center"/>
              <w:rPr>
                <w:rFonts w:cs="Times New Roman"/>
                <w:b/>
                <w:bCs/>
              </w:rPr>
            </w:pPr>
            <w:r w:rsidRPr="00B527B3">
              <w:rPr>
                <w:rFonts w:cs="Times New Roman"/>
                <w:b/>
                <w:bCs/>
              </w:rPr>
              <w:t>50</w:t>
            </w:r>
          </w:p>
        </w:tc>
      </w:tr>
      <w:tr w:rsidR="00CB3F7D" w:rsidRPr="00B527B3" w14:paraId="196801EF" w14:textId="77777777" w:rsidTr="00673499">
        <w:tc>
          <w:tcPr>
            <w:tcW w:w="3116" w:type="dxa"/>
            <w:gridSpan w:val="2"/>
          </w:tcPr>
          <w:p w14:paraId="280A7478" w14:textId="07D4BCEB" w:rsidR="00CB3F7D" w:rsidRPr="00B527B3" w:rsidRDefault="00CB3F7D" w:rsidP="00DC687B">
            <w:pPr>
              <w:rPr>
                <w:rFonts w:cs="Times New Roman"/>
                <w:b/>
                <w:bCs/>
              </w:rPr>
            </w:pPr>
            <w:r w:rsidRPr="00B527B3">
              <w:rPr>
                <w:rFonts w:cs="Times New Roman"/>
                <w:b/>
                <w:bCs/>
              </w:rPr>
              <w:t>Final paper</w:t>
            </w:r>
          </w:p>
        </w:tc>
        <w:tc>
          <w:tcPr>
            <w:tcW w:w="3117" w:type="dxa"/>
          </w:tcPr>
          <w:p w14:paraId="3422F563" w14:textId="77777777" w:rsidR="00CB3F7D" w:rsidRPr="00B527B3" w:rsidRDefault="00CB3F7D" w:rsidP="00CB3F7D">
            <w:pPr>
              <w:jc w:val="center"/>
              <w:rPr>
                <w:rFonts w:cs="Times New Roman"/>
                <w:b/>
                <w:bCs/>
              </w:rPr>
            </w:pPr>
          </w:p>
        </w:tc>
        <w:tc>
          <w:tcPr>
            <w:tcW w:w="3117" w:type="dxa"/>
          </w:tcPr>
          <w:p w14:paraId="3C2CAFFB" w14:textId="77777777" w:rsidR="00CB3F7D" w:rsidRPr="00B527B3" w:rsidRDefault="00CB3F7D" w:rsidP="00CB3F7D">
            <w:pPr>
              <w:jc w:val="center"/>
              <w:rPr>
                <w:rFonts w:cs="Times New Roman"/>
                <w:b/>
                <w:bCs/>
              </w:rPr>
            </w:pPr>
          </w:p>
        </w:tc>
      </w:tr>
      <w:tr w:rsidR="00537D00" w:rsidRPr="00B527B3" w14:paraId="4C06D0A8" w14:textId="77777777" w:rsidTr="00673499">
        <w:trPr>
          <w:gridBefore w:val="1"/>
          <w:wBefore w:w="355" w:type="dxa"/>
        </w:trPr>
        <w:tc>
          <w:tcPr>
            <w:tcW w:w="2761" w:type="dxa"/>
          </w:tcPr>
          <w:p w14:paraId="1CB6676B" w14:textId="3C37A31C" w:rsidR="00537D00" w:rsidRPr="00B527B3" w:rsidRDefault="00CB3F7D" w:rsidP="00DC687B">
            <w:pPr>
              <w:rPr>
                <w:rFonts w:cs="Times New Roman"/>
                <w:b/>
                <w:bCs/>
              </w:rPr>
            </w:pPr>
            <w:r w:rsidRPr="00B527B3">
              <w:rPr>
                <w:rFonts w:cs="Times New Roman"/>
                <w:b/>
                <w:bCs/>
              </w:rPr>
              <w:t>Outline</w:t>
            </w:r>
          </w:p>
        </w:tc>
        <w:tc>
          <w:tcPr>
            <w:tcW w:w="3117" w:type="dxa"/>
          </w:tcPr>
          <w:p w14:paraId="1CAA234E" w14:textId="27956951" w:rsidR="00537D00" w:rsidRPr="00B527B3" w:rsidRDefault="003116FE" w:rsidP="00CB3F7D">
            <w:pPr>
              <w:jc w:val="center"/>
              <w:rPr>
                <w:rFonts w:cs="Times New Roman"/>
                <w:b/>
                <w:bCs/>
              </w:rPr>
            </w:pPr>
            <w:r w:rsidRPr="00B527B3">
              <w:rPr>
                <w:rFonts w:cs="Times New Roman"/>
                <w:b/>
                <w:bCs/>
              </w:rPr>
              <w:t>10</w:t>
            </w:r>
          </w:p>
        </w:tc>
        <w:tc>
          <w:tcPr>
            <w:tcW w:w="3117" w:type="dxa"/>
          </w:tcPr>
          <w:p w14:paraId="461919FD" w14:textId="626ADDED" w:rsidR="00537D00" w:rsidRPr="00B527B3" w:rsidRDefault="003116FE" w:rsidP="00CB3F7D">
            <w:pPr>
              <w:jc w:val="center"/>
              <w:rPr>
                <w:rFonts w:cs="Times New Roman"/>
                <w:b/>
                <w:bCs/>
              </w:rPr>
            </w:pPr>
            <w:r w:rsidRPr="00B527B3">
              <w:rPr>
                <w:rFonts w:cs="Times New Roman"/>
                <w:b/>
                <w:bCs/>
              </w:rPr>
              <w:t>10</w:t>
            </w:r>
          </w:p>
        </w:tc>
      </w:tr>
      <w:tr w:rsidR="00537D00" w:rsidRPr="00B527B3" w14:paraId="1F45A799" w14:textId="77777777" w:rsidTr="00673499">
        <w:trPr>
          <w:gridBefore w:val="1"/>
          <w:wBefore w:w="355" w:type="dxa"/>
        </w:trPr>
        <w:tc>
          <w:tcPr>
            <w:tcW w:w="2761" w:type="dxa"/>
          </w:tcPr>
          <w:p w14:paraId="3C7F9D64" w14:textId="5B44542F" w:rsidR="00537D00" w:rsidRPr="00B527B3" w:rsidRDefault="00CB3F7D" w:rsidP="00DC687B">
            <w:pPr>
              <w:rPr>
                <w:rFonts w:cs="Times New Roman"/>
                <w:b/>
                <w:bCs/>
              </w:rPr>
            </w:pPr>
            <w:r w:rsidRPr="00B527B3">
              <w:rPr>
                <w:rFonts w:cs="Times New Roman"/>
                <w:b/>
                <w:bCs/>
              </w:rPr>
              <w:t>Early bibliography</w:t>
            </w:r>
          </w:p>
        </w:tc>
        <w:tc>
          <w:tcPr>
            <w:tcW w:w="3117" w:type="dxa"/>
          </w:tcPr>
          <w:p w14:paraId="06C5CF70" w14:textId="38D0B194" w:rsidR="00537D00" w:rsidRPr="00B527B3" w:rsidRDefault="003116FE" w:rsidP="00CB3F7D">
            <w:pPr>
              <w:jc w:val="center"/>
              <w:rPr>
                <w:rFonts w:cs="Times New Roman"/>
                <w:b/>
                <w:bCs/>
              </w:rPr>
            </w:pPr>
            <w:r w:rsidRPr="00B527B3">
              <w:rPr>
                <w:rFonts w:cs="Times New Roman"/>
                <w:b/>
                <w:bCs/>
              </w:rPr>
              <w:t>5</w:t>
            </w:r>
          </w:p>
        </w:tc>
        <w:tc>
          <w:tcPr>
            <w:tcW w:w="3117" w:type="dxa"/>
          </w:tcPr>
          <w:p w14:paraId="6DB3A173" w14:textId="3939447F" w:rsidR="00537D00" w:rsidRPr="00B527B3" w:rsidRDefault="003116FE" w:rsidP="00CB3F7D">
            <w:pPr>
              <w:jc w:val="center"/>
              <w:rPr>
                <w:rFonts w:cs="Times New Roman"/>
                <w:b/>
                <w:bCs/>
              </w:rPr>
            </w:pPr>
            <w:r w:rsidRPr="00B527B3">
              <w:rPr>
                <w:rFonts w:cs="Times New Roman"/>
                <w:b/>
                <w:bCs/>
              </w:rPr>
              <w:t>5</w:t>
            </w:r>
          </w:p>
        </w:tc>
      </w:tr>
      <w:tr w:rsidR="003116FE" w:rsidRPr="00B527B3" w14:paraId="5315B8A7" w14:textId="77777777" w:rsidTr="00673499">
        <w:trPr>
          <w:gridBefore w:val="1"/>
          <w:wBefore w:w="355" w:type="dxa"/>
        </w:trPr>
        <w:tc>
          <w:tcPr>
            <w:tcW w:w="2761" w:type="dxa"/>
          </w:tcPr>
          <w:p w14:paraId="40F7DDE8" w14:textId="5830110A" w:rsidR="003116FE" w:rsidRPr="00B527B3" w:rsidRDefault="00CB3F7D" w:rsidP="00DC687B">
            <w:pPr>
              <w:rPr>
                <w:rFonts w:cs="Times New Roman"/>
                <w:b/>
                <w:bCs/>
              </w:rPr>
            </w:pPr>
            <w:r w:rsidRPr="00B527B3">
              <w:rPr>
                <w:rFonts w:cs="Times New Roman"/>
                <w:b/>
                <w:bCs/>
              </w:rPr>
              <w:t>Term Paper</w:t>
            </w:r>
          </w:p>
        </w:tc>
        <w:tc>
          <w:tcPr>
            <w:tcW w:w="3117" w:type="dxa"/>
          </w:tcPr>
          <w:p w14:paraId="0008EB9F" w14:textId="27B6FA7B" w:rsidR="003116FE" w:rsidRPr="00B527B3" w:rsidRDefault="003116FE" w:rsidP="00CB3F7D">
            <w:pPr>
              <w:jc w:val="center"/>
              <w:rPr>
                <w:rFonts w:cs="Times New Roman"/>
                <w:b/>
                <w:bCs/>
              </w:rPr>
            </w:pPr>
            <w:r w:rsidRPr="00B527B3">
              <w:rPr>
                <w:rFonts w:cs="Times New Roman"/>
                <w:b/>
                <w:bCs/>
              </w:rPr>
              <w:t>60</w:t>
            </w:r>
          </w:p>
        </w:tc>
        <w:tc>
          <w:tcPr>
            <w:tcW w:w="3117" w:type="dxa"/>
          </w:tcPr>
          <w:p w14:paraId="7143DA2C" w14:textId="640028A5" w:rsidR="003116FE" w:rsidRPr="00B527B3" w:rsidRDefault="003116FE" w:rsidP="00CB3F7D">
            <w:pPr>
              <w:jc w:val="center"/>
              <w:rPr>
                <w:rFonts w:cs="Times New Roman"/>
                <w:b/>
                <w:bCs/>
              </w:rPr>
            </w:pPr>
            <w:r w:rsidRPr="00B527B3">
              <w:rPr>
                <w:rFonts w:cs="Times New Roman"/>
                <w:b/>
                <w:bCs/>
              </w:rPr>
              <w:t>80</w:t>
            </w:r>
          </w:p>
        </w:tc>
      </w:tr>
      <w:tr w:rsidR="003116FE" w:rsidRPr="00B527B3" w14:paraId="28CF16E9" w14:textId="77777777" w:rsidTr="00673499">
        <w:tc>
          <w:tcPr>
            <w:tcW w:w="3116" w:type="dxa"/>
            <w:gridSpan w:val="2"/>
          </w:tcPr>
          <w:p w14:paraId="0F57BC98" w14:textId="483BE56C" w:rsidR="003116FE" w:rsidRPr="00B527B3" w:rsidRDefault="00CB3F7D" w:rsidP="00DC687B">
            <w:pPr>
              <w:rPr>
                <w:rFonts w:cs="Times New Roman"/>
                <w:b/>
                <w:bCs/>
              </w:rPr>
            </w:pPr>
            <w:r w:rsidRPr="00B527B3">
              <w:rPr>
                <w:rFonts w:cs="Times New Roman"/>
                <w:b/>
                <w:bCs/>
              </w:rPr>
              <w:t>FINAL GRADE TOTAL</w:t>
            </w:r>
          </w:p>
        </w:tc>
        <w:tc>
          <w:tcPr>
            <w:tcW w:w="3117" w:type="dxa"/>
          </w:tcPr>
          <w:p w14:paraId="33EABFA7" w14:textId="2F852291" w:rsidR="003116FE" w:rsidRPr="00B527B3" w:rsidRDefault="003116FE" w:rsidP="00CB3F7D">
            <w:pPr>
              <w:jc w:val="center"/>
              <w:rPr>
                <w:rFonts w:cs="Times New Roman"/>
                <w:b/>
                <w:bCs/>
              </w:rPr>
            </w:pPr>
            <w:r w:rsidRPr="00B527B3">
              <w:rPr>
                <w:rFonts w:cs="Times New Roman"/>
                <w:b/>
                <w:bCs/>
              </w:rPr>
              <w:t>1</w:t>
            </w:r>
            <w:r w:rsidR="005C640B">
              <w:rPr>
                <w:rFonts w:cs="Times New Roman"/>
                <w:b/>
                <w:bCs/>
              </w:rPr>
              <w:t>7</w:t>
            </w:r>
            <w:r w:rsidRPr="00B527B3">
              <w:rPr>
                <w:rFonts w:cs="Times New Roman"/>
                <w:b/>
                <w:bCs/>
              </w:rPr>
              <w:t>5</w:t>
            </w:r>
          </w:p>
        </w:tc>
        <w:tc>
          <w:tcPr>
            <w:tcW w:w="3117" w:type="dxa"/>
          </w:tcPr>
          <w:p w14:paraId="4FC7387E" w14:textId="5CA82D7F" w:rsidR="003116FE" w:rsidRPr="00B527B3" w:rsidRDefault="003116FE" w:rsidP="00CB3F7D">
            <w:pPr>
              <w:jc w:val="center"/>
              <w:rPr>
                <w:rFonts w:cs="Times New Roman"/>
                <w:b/>
                <w:bCs/>
              </w:rPr>
            </w:pPr>
            <w:r w:rsidRPr="00B527B3">
              <w:rPr>
                <w:rFonts w:cs="Times New Roman"/>
                <w:b/>
                <w:bCs/>
              </w:rPr>
              <w:t>2</w:t>
            </w:r>
            <w:r w:rsidR="005C640B">
              <w:rPr>
                <w:rFonts w:cs="Times New Roman"/>
                <w:b/>
                <w:bCs/>
              </w:rPr>
              <w:t>2</w:t>
            </w:r>
            <w:r w:rsidRPr="00B527B3">
              <w:rPr>
                <w:rFonts w:cs="Times New Roman"/>
                <w:b/>
                <w:bCs/>
              </w:rPr>
              <w:t>5</w:t>
            </w:r>
          </w:p>
        </w:tc>
      </w:tr>
    </w:tbl>
    <w:p w14:paraId="410B3B8D" w14:textId="77777777" w:rsidR="00C02463" w:rsidRPr="00B527B3" w:rsidRDefault="00C02463" w:rsidP="00DC687B">
      <w:pPr>
        <w:rPr>
          <w:rFonts w:ascii="Times New Roman" w:hAnsi="Times New Roman" w:cs="Times New Roman"/>
          <w:b/>
          <w:bCs/>
        </w:rPr>
      </w:pPr>
    </w:p>
    <w:p w14:paraId="32A24C91" w14:textId="1BD7CE1F" w:rsidR="00DC687B" w:rsidRPr="00B527B3" w:rsidRDefault="00DC687B" w:rsidP="009B28F3">
      <w:pPr>
        <w:pStyle w:val="Heading2"/>
        <w:rPr>
          <w:rFonts w:ascii="Times New Roman" w:hAnsi="Times New Roman" w:cs="Times New Roman"/>
        </w:rPr>
      </w:pPr>
      <w:r w:rsidRPr="00B527B3">
        <w:rPr>
          <w:rFonts w:ascii="Times New Roman" w:hAnsi="Times New Roman" w:cs="Times New Roman"/>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2463" w:rsidRPr="00B527B3" w14:paraId="68CDB720" w14:textId="77777777" w:rsidTr="009B28F3">
        <w:tc>
          <w:tcPr>
            <w:tcW w:w="4675" w:type="dxa"/>
          </w:tcPr>
          <w:p w14:paraId="6DA95FF6" w14:textId="4AD8BC4A" w:rsidR="00C02463" w:rsidRPr="00B527B3" w:rsidRDefault="00C02463" w:rsidP="009B28F3">
            <w:pPr>
              <w:jc w:val="center"/>
              <w:rPr>
                <w:rFonts w:cs="Times New Roman"/>
                <w:b/>
                <w:bCs/>
              </w:rPr>
            </w:pPr>
            <w:r w:rsidRPr="00B527B3">
              <w:rPr>
                <w:rFonts w:cs="Times New Roman"/>
                <w:b/>
                <w:bCs/>
              </w:rPr>
              <w:t>Grading scale for undergraduate students</w:t>
            </w:r>
          </w:p>
        </w:tc>
        <w:tc>
          <w:tcPr>
            <w:tcW w:w="4675" w:type="dxa"/>
          </w:tcPr>
          <w:p w14:paraId="15D35E1A" w14:textId="69C10644" w:rsidR="00C02463" w:rsidRPr="00B527B3" w:rsidRDefault="00C02463" w:rsidP="009B28F3">
            <w:pPr>
              <w:jc w:val="center"/>
              <w:rPr>
                <w:rFonts w:cs="Times New Roman"/>
                <w:b/>
                <w:bCs/>
              </w:rPr>
            </w:pPr>
            <w:r w:rsidRPr="00B527B3">
              <w:rPr>
                <w:rFonts w:cs="Times New Roman"/>
                <w:b/>
                <w:bCs/>
              </w:rPr>
              <w:t>Grading scale for graduate students</w:t>
            </w:r>
          </w:p>
        </w:tc>
      </w:tr>
      <w:tr w:rsidR="00C02463" w:rsidRPr="00B527B3" w14:paraId="34DDC11F" w14:textId="77777777" w:rsidTr="009B28F3">
        <w:tc>
          <w:tcPr>
            <w:tcW w:w="4675" w:type="dxa"/>
          </w:tcPr>
          <w:p w14:paraId="36F742DB" w14:textId="426B4CE3" w:rsidR="00C02463" w:rsidRPr="00B527B3" w:rsidRDefault="002A39BE" w:rsidP="009B28F3">
            <w:pPr>
              <w:jc w:val="center"/>
              <w:rPr>
                <w:rFonts w:cs="Times New Roman"/>
              </w:rPr>
            </w:pPr>
            <w:r w:rsidRPr="00B527B3">
              <w:rPr>
                <w:rFonts w:cs="Times New Roman"/>
              </w:rPr>
              <w:t>1</w:t>
            </w:r>
            <w:r w:rsidR="00586057">
              <w:rPr>
                <w:rFonts w:cs="Times New Roman"/>
              </w:rPr>
              <w:t>5</w:t>
            </w:r>
            <w:r w:rsidR="002C2A9C">
              <w:rPr>
                <w:rFonts w:cs="Times New Roman"/>
              </w:rPr>
              <w:t>8</w:t>
            </w:r>
            <w:r w:rsidRPr="00B527B3">
              <w:rPr>
                <w:rFonts w:cs="Times New Roman"/>
              </w:rPr>
              <w:t>-1</w:t>
            </w:r>
            <w:r w:rsidR="00586057">
              <w:rPr>
                <w:rFonts w:cs="Times New Roman"/>
              </w:rPr>
              <w:t>7</w:t>
            </w:r>
            <w:r w:rsidRPr="00B527B3">
              <w:rPr>
                <w:rFonts w:cs="Times New Roman"/>
              </w:rPr>
              <w:t>5</w:t>
            </w:r>
            <w:r w:rsidR="00C02463" w:rsidRPr="00B527B3">
              <w:rPr>
                <w:rFonts w:cs="Times New Roman"/>
              </w:rPr>
              <w:t xml:space="preserve"> points = A</w:t>
            </w:r>
          </w:p>
        </w:tc>
        <w:tc>
          <w:tcPr>
            <w:tcW w:w="4675" w:type="dxa"/>
          </w:tcPr>
          <w:p w14:paraId="46CCAB8B" w14:textId="0BD7A325" w:rsidR="00C02463" w:rsidRPr="00B527B3" w:rsidRDefault="00F95021" w:rsidP="009B28F3">
            <w:pPr>
              <w:jc w:val="center"/>
              <w:rPr>
                <w:rFonts w:cs="Times New Roman"/>
              </w:rPr>
            </w:pPr>
            <w:r w:rsidRPr="00B527B3">
              <w:rPr>
                <w:rFonts w:cs="Times New Roman"/>
              </w:rPr>
              <w:t>2</w:t>
            </w:r>
            <w:r w:rsidR="009D3BB6">
              <w:rPr>
                <w:rFonts w:cs="Times New Roman"/>
              </w:rPr>
              <w:t>0</w:t>
            </w:r>
            <w:r w:rsidR="002C2A9C">
              <w:rPr>
                <w:rFonts w:cs="Times New Roman"/>
              </w:rPr>
              <w:t>3</w:t>
            </w:r>
            <w:r w:rsidRPr="00B527B3">
              <w:rPr>
                <w:rFonts w:cs="Times New Roman"/>
              </w:rPr>
              <w:t>-2</w:t>
            </w:r>
            <w:r w:rsidR="009D3BB6">
              <w:rPr>
                <w:rFonts w:cs="Times New Roman"/>
              </w:rPr>
              <w:t>2</w:t>
            </w:r>
            <w:r w:rsidRPr="00B527B3">
              <w:rPr>
                <w:rFonts w:cs="Times New Roman"/>
              </w:rPr>
              <w:t>5</w:t>
            </w:r>
            <w:r w:rsidR="00C02463" w:rsidRPr="00B527B3">
              <w:rPr>
                <w:rFonts w:cs="Times New Roman"/>
              </w:rPr>
              <w:t xml:space="preserve"> points = A</w:t>
            </w:r>
          </w:p>
        </w:tc>
      </w:tr>
      <w:tr w:rsidR="00C02463" w:rsidRPr="00B527B3" w14:paraId="633C046C" w14:textId="77777777" w:rsidTr="009B28F3">
        <w:tc>
          <w:tcPr>
            <w:tcW w:w="4675" w:type="dxa"/>
          </w:tcPr>
          <w:p w14:paraId="786F1DD6" w14:textId="4A2B6F24" w:rsidR="00C02463" w:rsidRPr="00B527B3" w:rsidRDefault="002A39BE" w:rsidP="009B28F3">
            <w:pPr>
              <w:jc w:val="center"/>
              <w:rPr>
                <w:rFonts w:cs="Times New Roman"/>
              </w:rPr>
            </w:pPr>
            <w:r w:rsidRPr="00B527B3">
              <w:rPr>
                <w:rFonts w:cs="Times New Roman"/>
              </w:rPr>
              <w:t>14</w:t>
            </w:r>
            <w:r w:rsidR="00374DA4">
              <w:rPr>
                <w:rFonts w:cs="Times New Roman"/>
              </w:rPr>
              <w:t>0</w:t>
            </w:r>
            <w:r w:rsidRPr="00B527B3">
              <w:rPr>
                <w:rFonts w:cs="Times New Roman"/>
              </w:rPr>
              <w:t>-</w:t>
            </w:r>
            <w:r w:rsidR="00FC67F0" w:rsidRPr="00B527B3">
              <w:rPr>
                <w:rFonts w:cs="Times New Roman"/>
              </w:rPr>
              <w:t>1</w:t>
            </w:r>
            <w:r w:rsidR="00374DA4">
              <w:rPr>
                <w:rFonts w:cs="Times New Roman"/>
              </w:rPr>
              <w:t>5</w:t>
            </w:r>
            <w:r w:rsidR="000607E9">
              <w:rPr>
                <w:rFonts w:cs="Times New Roman"/>
              </w:rPr>
              <w:t>7</w:t>
            </w:r>
            <w:r w:rsidR="00C02463" w:rsidRPr="00B527B3">
              <w:rPr>
                <w:rFonts w:cs="Times New Roman"/>
              </w:rPr>
              <w:t xml:space="preserve"> points = B</w:t>
            </w:r>
          </w:p>
        </w:tc>
        <w:tc>
          <w:tcPr>
            <w:tcW w:w="4675" w:type="dxa"/>
          </w:tcPr>
          <w:p w14:paraId="59D88A3C" w14:textId="18CD4CF9" w:rsidR="00C02463" w:rsidRPr="00B527B3" w:rsidRDefault="00F95021" w:rsidP="009B28F3">
            <w:pPr>
              <w:jc w:val="center"/>
              <w:rPr>
                <w:rFonts w:cs="Times New Roman"/>
              </w:rPr>
            </w:pPr>
            <w:r w:rsidRPr="00B527B3">
              <w:rPr>
                <w:rFonts w:cs="Times New Roman"/>
              </w:rPr>
              <w:t>18</w:t>
            </w:r>
            <w:r w:rsidR="009D3BB6">
              <w:rPr>
                <w:rFonts w:cs="Times New Roman"/>
              </w:rPr>
              <w:t>0</w:t>
            </w:r>
            <w:r w:rsidRPr="00B527B3">
              <w:rPr>
                <w:rFonts w:cs="Times New Roman"/>
              </w:rPr>
              <w:t>-2</w:t>
            </w:r>
            <w:r w:rsidR="009D3BB6">
              <w:rPr>
                <w:rFonts w:cs="Times New Roman"/>
              </w:rPr>
              <w:t>0</w:t>
            </w:r>
            <w:r w:rsidR="000A3A60">
              <w:rPr>
                <w:rFonts w:cs="Times New Roman"/>
              </w:rPr>
              <w:t>2</w:t>
            </w:r>
            <w:r w:rsidR="00C02463" w:rsidRPr="00B527B3">
              <w:rPr>
                <w:rFonts w:cs="Times New Roman"/>
              </w:rPr>
              <w:t xml:space="preserve"> points = B</w:t>
            </w:r>
          </w:p>
        </w:tc>
      </w:tr>
      <w:tr w:rsidR="00C02463" w:rsidRPr="00B527B3" w14:paraId="05E75FE6" w14:textId="77777777" w:rsidTr="009B28F3">
        <w:tc>
          <w:tcPr>
            <w:tcW w:w="4675" w:type="dxa"/>
          </w:tcPr>
          <w:p w14:paraId="1C1AE661" w14:textId="282BCFBA" w:rsidR="00C02463" w:rsidRPr="00B527B3" w:rsidRDefault="00867053" w:rsidP="009B28F3">
            <w:pPr>
              <w:jc w:val="center"/>
              <w:rPr>
                <w:rFonts w:cs="Times New Roman"/>
              </w:rPr>
            </w:pPr>
            <w:r w:rsidRPr="00B527B3">
              <w:rPr>
                <w:rFonts w:cs="Times New Roman"/>
              </w:rPr>
              <w:t>12</w:t>
            </w:r>
            <w:r w:rsidR="005F6483">
              <w:rPr>
                <w:rFonts w:cs="Times New Roman"/>
              </w:rPr>
              <w:t>3</w:t>
            </w:r>
            <w:r w:rsidRPr="00B527B3">
              <w:rPr>
                <w:rFonts w:cs="Times New Roman"/>
              </w:rPr>
              <w:t>-1</w:t>
            </w:r>
            <w:r w:rsidR="00374DA4">
              <w:rPr>
                <w:rFonts w:cs="Times New Roman"/>
              </w:rPr>
              <w:t>39</w:t>
            </w:r>
            <w:r w:rsidR="00C02463" w:rsidRPr="00B527B3">
              <w:rPr>
                <w:rFonts w:cs="Times New Roman"/>
              </w:rPr>
              <w:t xml:space="preserve"> points = C</w:t>
            </w:r>
          </w:p>
        </w:tc>
        <w:tc>
          <w:tcPr>
            <w:tcW w:w="4675" w:type="dxa"/>
          </w:tcPr>
          <w:p w14:paraId="4F04CADD" w14:textId="0CEDF3F2" w:rsidR="00C02463" w:rsidRPr="00B527B3" w:rsidRDefault="002F4BE5" w:rsidP="009B28F3">
            <w:pPr>
              <w:jc w:val="center"/>
              <w:rPr>
                <w:rFonts w:cs="Times New Roman"/>
              </w:rPr>
            </w:pPr>
            <w:r w:rsidRPr="00B527B3">
              <w:rPr>
                <w:rFonts w:cs="Times New Roman"/>
              </w:rPr>
              <w:t>1</w:t>
            </w:r>
            <w:r w:rsidR="009D3BB6">
              <w:rPr>
                <w:rFonts w:cs="Times New Roman"/>
              </w:rPr>
              <w:t>5</w:t>
            </w:r>
            <w:r w:rsidR="002C55DB">
              <w:rPr>
                <w:rFonts w:cs="Times New Roman"/>
              </w:rPr>
              <w:t>8</w:t>
            </w:r>
            <w:r w:rsidRPr="00B527B3">
              <w:rPr>
                <w:rFonts w:cs="Times New Roman"/>
              </w:rPr>
              <w:t>-1</w:t>
            </w:r>
            <w:r w:rsidR="009D3BB6">
              <w:rPr>
                <w:rFonts w:cs="Times New Roman"/>
              </w:rPr>
              <w:t>79</w:t>
            </w:r>
            <w:r w:rsidR="00C02463" w:rsidRPr="00B527B3">
              <w:rPr>
                <w:rFonts w:cs="Times New Roman"/>
              </w:rPr>
              <w:t xml:space="preserve"> points = C</w:t>
            </w:r>
          </w:p>
        </w:tc>
      </w:tr>
      <w:tr w:rsidR="00C02463" w:rsidRPr="00B527B3" w14:paraId="53385D3A" w14:textId="77777777" w:rsidTr="009B28F3">
        <w:tc>
          <w:tcPr>
            <w:tcW w:w="4675" w:type="dxa"/>
          </w:tcPr>
          <w:p w14:paraId="3A46A2FF" w14:textId="0349249D" w:rsidR="00C02463" w:rsidRPr="00B527B3" w:rsidRDefault="00867053" w:rsidP="009B28F3">
            <w:pPr>
              <w:jc w:val="center"/>
              <w:rPr>
                <w:rFonts w:cs="Times New Roman"/>
              </w:rPr>
            </w:pPr>
            <w:r w:rsidRPr="00B527B3">
              <w:rPr>
                <w:rFonts w:cs="Times New Roman"/>
              </w:rPr>
              <w:t>1</w:t>
            </w:r>
            <w:r w:rsidR="00551765">
              <w:rPr>
                <w:rFonts w:cs="Times New Roman"/>
              </w:rPr>
              <w:t>05</w:t>
            </w:r>
            <w:r w:rsidRPr="00B527B3">
              <w:rPr>
                <w:rFonts w:cs="Times New Roman"/>
              </w:rPr>
              <w:t>-1</w:t>
            </w:r>
            <w:r w:rsidR="00551765">
              <w:rPr>
                <w:rFonts w:cs="Times New Roman"/>
              </w:rPr>
              <w:t>2</w:t>
            </w:r>
            <w:r w:rsidR="000607E9">
              <w:rPr>
                <w:rFonts w:cs="Times New Roman"/>
              </w:rPr>
              <w:t>2</w:t>
            </w:r>
            <w:r w:rsidR="00C02463" w:rsidRPr="00B527B3">
              <w:rPr>
                <w:rFonts w:cs="Times New Roman"/>
              </w:rPr>
              <w:t xml:space="preserve"> points = D</w:t>
            </w:r>
          </w:p>
        </w:tc>
        <w:tc>
          <w:tcPr>
            <w:tcW w:w="4675" w:type="dxa"/>
          </w:tcPr>
          <w:p w14:paraId="42E7D738" w14:textId="475E86C8" w:rsidR="00C02463" w:rsidRPr="00B527B3" w:rsidRDefault="002F4BE5" w:rsidP="009B28F3">
            <w:pPr>
              <w:jc w:val="center"/>
              <w:rPr>
                <w:rFonts w:cs="Times New Roman"/>
              </w:rPr>
            </w:pPr>
            <w:r w:rsidRPr="00B527B3">
              <w:rPr>
                <w:rFonts w:cs="Times New Roman"/>
              </w:rPr>
              <w:t>1</w:t>
            </w:r>
            <w:r w:rsidR="00580141">
              <w:rPr>
                <w:rFonts w:cs="Times New Roman"/>
              </w:rPr>
              <w:t>57</w:t>
            </w:r>
            <w:r w:rsidR="00C02463" w:rsidRPr="00B527B3">
              <w:rPr>
                <w:rFonts w:cs="Times New Roman"/>
              </w:rPr>
              <w:t xml:space="preserve"> points</w:t>
            </w:r>
            <w:r w:rsidRPr="00B527B3">
              <w:rPr>
                <w:rFonts w:cs="Times New Roman"/>
              </w:rPr>
              <w:t xml:space="preserve"> or below</w:t>
            </w:r>
            <w:r w:rsidR="00C02463" w:rsidRPr="00B527B3">
              <w:rPr>
                <w:rFonts w:cs="Times New Roman"/>
              </w:rPr>
              <w:t xml:space="preserve"> = E</w:t>
            </w:r>
          </w:p>
        </w:tc>
      </w:tr>
      <w:tr w:rsidR="00C02463" w:rsidRPr="00B527B3" w14:paraId="63C99C77" w14:textId="77777777" w:rsidTr="009B28F3">
        <w:tc>
          <w:tcPr>
            <w:tcW w:w="4675" w:type="dxa"/>
          </w:tcPr>
          <w:p w14:paraId="345D6AC3" w14:textId="70FCF093" w:rsidR="00C02463" w:rsidRPr="00B527B3" w:rsidRDefault="00867053" w:rsidP="009B28F3">
            <w:pPr>
              <w:jc w:val="center"/>
              <w:rPr>
                <w:rFonts w:cs="Times New Roman"/>
              </w:rPr>
            </w:pPr>
            <w:r w:rsidRPr="00B527B3">
              <w:rPr>
                <w:rFonts w:cs="Times New Roman"/>
              </w:rPr>
              <w:t>1</w:t>
            </w:r>
            <w:r w:rsidR="00551765">
              <w:rPr>
                <w:rFonts w:cs="Times New Roman"/>
              </w:rPr>
              <w:t>04</w:t>
            </w:r>
            <w:r w:rsidR="00C02463" w:rsidRPr="00B527B3">
              <w:rPr>
                <w:rFonts w:cs="Times New Roman"/>
              </w:rPr>
              <w:t xml:space="preserve"> points</w:t>
            </w:r>
            <w:r w:rsidR="002F4BE5" w:rsidRPr="00B527B3">
              <w:rPr>
                <w:rFonts w:cs="Times New Roman"/>
              </w:rPr>
              <w:t xml:space="preserve"> or below</w:t>
            </w:r>
            <w:r w:rsidR="00C02463" w:rsidRPr="00B527B3">
              <w:rPr>
                <w:rFonts w:cs="Times New Roman"/>
              </w:rPr>
              <w:t xml:space="preserve"> = E</w:t>
            </w:r>
          </w:p>
        </w:tc>
        <w:tc>
          <w:tcPr>
            <w:tcW w:w="4675" w:type="dxa"/>
          </w:tcPr>
          <w:p w14:paraId="7ED59BDE" w14:textId="77777777" w:rsidR="00C02463" w:rsidRPr="00B527B3" w:rsidRDefault="00C02463" w:rsidP="009B28F3">
            <w:pPr>
              <w:jc w:val="center"/>
              <w:rPr>
                <w:rFonts w:cs="Times New Roman"/>
              </w:rPr>
            </w:pPr>
          </w:p>
        </w:tc>
      </w:tr>
    </w:tbl>
    <w:p w14:paraId="2444DF0C" w14:textId="77777777" w:rsidR="00DC687B" w:rsidRPr="00B527B3" w:rsidRDefault="00DC687B" w:rsidP="00DC687B">
      <w:pPr>
        <w:rPr>
          <w:rFonts w:ascii="Times New Roman" w:hAnsi="Times New Roman" w:cs="Times New Roman"/>
        </w:rPr>
      </w:pPr>
    </w:p>
    <w:p w14:paraId="012D8264"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 xml:space="preserve">Midterm Grades </w:t>
      </w:r>
    </w:p>
    <w:p w14:paraId="49EFDE31"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For undergraduates, midterm grades will be posted in myUK by the deadline established by the University Senate and published in the Academic Calendar. (http://www.uky.edu/registrar/content/academic-calendar) </w:t>
      </w:r>
    </w:p>
    <w:p w14:paraId="122BC98F" w14:textId="77777777" w:rsidR="00DC687B" w:rsidRDefault="00DC687B" w:rsidP="00DC687B">
      <w:pPr>
        <w:rPr>
          <w:rFonts w:ascii="Times New Roman" w:hAnsi="Times New Roman" w:cs="Times New Roman"/>
        </w:rPr>
      </w:pPr>
    </w:p>
    <w:p w14:paraId="332417B9" w14:textId="77777777" w:rsidR="00B527B3" w:rsidRDefault="00B527B3" w:rsidP="00DC687B">
      <w:pPr>
        <w:rPr>
          <w:rFonts w:ascii="Times New Roman" w:hAnsi="Times New Roman" w:cs="Times New Roman"/>
        </w:rPr>
      </w:pPr>
    </w:p>
    <w:p w14:paraId="734E1B45" w14:textId="77777777" w:rsidR="00B527B3" w:rsidRPr="00B527B3" w:rsidRDefault="00B527B3" w:rsidP="00DC687B">
      <w:pPr>
        <w:rPr>
          <w:rFonts w:ascii="Times New Roman" w:hAnsi="Times New Roman" w:cs="Times New Roman"/>
        </w:rPr>
      </w:pPr>
    </w:p>
    <w:p w14:paraId="5A79E7FE"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lastRenderedPageBreak/>
        <w:t xml:space="preserve">Extra Credit </w:t>
      </w:r>
    </w:p>
    <w:p w14:paraId="34E02407" w14:textId="787AFEAD" w:rsidR="00DC687B" w:rsidRPr="00B527B3" w:rsidRDefault="00DC687B" w:rsidP="00DC687B">
      <w:pPr>
        <w:rPr>
          <w:rFonts w:ascii="Times New Roman" w:hAnsi="Times New Roman" w:cs="Times New Roman"/>
        </w:rPr>
      </w:pPr>
      <w:r w:rsidRPr="00B527B3">
        <w:rPr>
          <w:rFonts w:ascii="Times New Roman" w:hAnsi="Times New Roman" w:cs="Times New Roman"/>
        </w:rPr>
        <w:t>You may receive extra credit by attending an Anthropology department colloquia (or affiliated department/campus events) &amp; submitting a short summary of the talk (</w:t>
      </w:r>
      <w:r w:rsidR="002F4BE5" w:rsidRPr="00B527B3">
        <w:rPr>
          <w:rFonts w:ascii="Times New Roman" w:hAnsi="Times New Roman" w:cs="Times New Roman"/>
        </w:rPr>
        <w:t xml:space="preserve">1 point per event summary, </w:t>
      </w:r>
      <w:r w:rsidRPr="00B527B3">
        <w:rPr>
          <w:rFonts w:ascii="Times New Roman" w:hAnsi="Times New Roman" w:cs="Times New Roman"/>
        </w:rPr>
        <w:t>up to 3 pts).</w:t>
      </w:r>
    </w:p>
    <w:p w14:paraId="15D2F969" w14:textId="77777777" w:rsidR="00DC687B" w:rsidRPr="00B527B3" w:rsidRDefault="00DC687B" w:rsidP="00DC687B">
      <w:pPr>
        <w:rPr>
          <w:rFonts w:ascii="Times New Roman" w:hAnsi="Times New Roman" w:cs="Times New Roman"/>
        </w:rPr>
      </w:pPr>
    </w:p>
    <w:p w14:paraId="59B6F4F4"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Attendance Policy</w:t>
      </w:r>
    </w:p>
    <w:p w14:paraId="5AE01D3D"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The university holds the following as acceptable reasons for excused absences: 1. significant illness; 2. death of a family member; 3. trips for members of student organizations sponsored by an educational unit, trips for University classes, and trips for participation in intercollegiate athletic events; 4. major religious holidays; 5. interviews for graduate/professional school or full-time employment post-graduation; and 6. other circumstances found to fit “reasonable cause for nonattendance” by the instructor of record. Students should notify the professor of absences prior to class when possible.</w:t>
      </w:r>
    </w:p>
    <w:p w14:paraId="62CE9CE0" w14:textId="77777777" w:rsidR="00DC687B" w:rsidRPr="00B527B3" w:rsidRDefault="00DC687B" w:rsidP="00DC687B">
      <w:pPr>
        <w:rPr>
          <w:rFonts w:ascii="Times New Roman" w:hAnsi="Times New Roman" w:cs="Times New Roman"/>
        </w:rPr>
      </w:pPr>
    </w:p>
    <w:p w14:paraId="2B6536E9"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Attendance will not directly count towards your final grade. However, absences from class may affect your ability to absorb the information from this course, and multiple unexcused absences may begin to affect your participation grade. Given the ongoing COVID-19 pandemic, there is a possibility that students may fall ill, be asked to quarantine, or may face unexpected challenges that make attendance difficult or impossible. Under these circumstances, we all must be flexible and understanding towards each other. If you anticipate an absence (for religious holiday, for example), please let me know in advance. If you are ill and unable to attend class, please notify me (if you are able). Good communication is going to be key in moving forward through this semester. I am happy to work with you to make up any missed material, either through online office hours discussions or some other creative alternative that suits our needs.</w:t>
      </w:r>
    </w:p>
    <w:p w14:paraId="64F853F2" w14:textId="77777777" w:rsidR="00DC687B" w:rsidRPr="00B527B3" w:rsidRDefault="00DC687B" w:rsidP="00DC687B">
      <w:pPr>
        <w:rPr>
          <w:rFonts w:ascii="Times New Roman" w:hAnsi="Times New Roman" w:cs="Times New Roman"/>
        </w:rPr>
      </w:pPr>
    </w:p>
    <w:p w14:paraId="25B959CF" w14:textId="77777777"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ASSIGNMENT POLICIES</w:t>
      </w:r>
    </w:p>
    <w:p w14:paraId="52B72D72"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Assignment Submissions</w:t>
      </w:r>
    </w:p>
    <w:p w14:paraId="585740AF"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You may be asked to submit assignments online (via Canvas) or turn in a physical copy during class meetings. The submission of assignments will be specified within the instructions for each assignment, discussed in class, and made clear on Canvas. </w:t>
      </w:r>
    </w:p>
    <w:p w14:paraId="26596459" w14:textId="77777777" w:rsidR="00DC687B" w:rsidRPr="00B527B3" w:rsidRDefault="00DC687B" w:rsidP="00DC687B">
      <w:pPr>
        <w:rPr>
          <w:rFonts w:ascii="Times New Roman" w:hAnsi="Times New Roman" w:cs="Times New Roman"/>
        </w:rPr>
      </w:pPr>
    </w:p>
    <w:p w14:paraId="4E6B7DF4"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Late work and makeup opportunities</w:t>
      </w:r>
    </w:p>
    <w:p w14:paraId="0CCBC865"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Late work (without a valid excuse) will receive an automatic deduction of 1 point per day, unless otherwise specified on each assignment prompt. If you miss an assignment and have a valid excuse (see excused absence policy above), you will have an opportunity to make up the assignment within one week. </w:t>
      </w:r>
    </w:p>
    <w:p w14:paraId="00D37A80" w14:textId="77777777" w:rsidR="00DC687B" w:rsidRPr="00B527B3" w:rsidRDefault="00DC687B" w:rsidP="00DC687B">
      <w:pPr>
        <w:rPr>
          <w:rFonts w:ascii="Times New Roman" w:hAnsi="Times New Roman" w:cs="Times New Roman"/>
        </w:rPr>
      </w:pPr>
    </w:p>
    <w:p w14:paraId="4C0F2FA1"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General accommodation/bereavement policy for this course</w:t>
      </w:r>
    </w:p>
    <w:p w14:paraId="7DA316FE"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Please come talk to me (or email/request a zoom meeting) if you are experiencing any kind of issues that are preventing you from attending class regularly or completing coursework. I will not ask you to divulge more than you are able or to prove that you are suffering. We can discuss ways to help get you through whatever situation it may be, to complete any work, and make sure you complete the semester successfully and healthfully. Please do not ghost this class- doing so could have a negative effect on your academic and even financial standing with the university. Let me know if and how I can help you. </w:t>
      </w:r>
    </w:p>
    <w:p w14:paraId="74B5FBF7" w14:textId="77777777" w:rsidR="00DC687B" w:rsidRPr="00B527B3" w:rsidRDefault="00DC687B" w:rsidP="00DC687B">
      <w:pPr>
        <w:rPr>
          <w:rFonts w:ascii="Times New Roman" w:hAnsi="Times New Roman" w:cs="Times New Roman"/>
        </w:rPr>
      </w:pPr>
    </w:p>
    <w:p w14:paraId="04902FF1"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lastRenderedPageBreak/>
        <w:t>Communication</w:t>
      </w:r>
    </w:p>
    <w:p w14:paraId="2A8BD1BF" w14:textId="4969F6DF" w:rsidR="00DC687B" w:rsidRPr="00B527B3" w:rsidRDefault="00DC687B" w:rsidP="00DC687B">
      <w:pPr>
        <w:rPr>
          <w:rFonts w:ascii="Times New Roman" w:hAnsi="Times New Roman" w:cs="Times New Roman"/>
        </w:rPr>
      </w:pPr>
      <w:r w:rsidRPr="00B527B3">
        <w:rPr>
          <w:rFonts w:ascii="Times New Roman" w:hAnsi="Times New Roman" w:cs="Times New Roman"/>
        </w:rPr>
        <w:t>The best way to reach me is by email or via Canvas messages. I generally do not reply between (6pm-8am) or on weekends, but will usually get back to you within 24 hours during the week. If there is an emergency and you need my attention right away, please make sure you include “URGENT” in the subject line of your message (forgetting a deadline does not count as an emergency). Please include “ANT351/580</w:t>
      </w:r>
      <w:r w:rsidR="00C717AA" w:rsidRPr="00B527B3">
        <w:rPr>
          <w:rFonts w:ascii="Times New Roman" w:hAnsi="Times New Roman" w:cs="Times New Roman"/>
        </w:rPr>
        <w:t>/581</w:t>
      </w:r>
      <w:r w:rsidRPr="00B527B3">
        <w:rPr>
          <w:rFonts w:ascii="Times New Roman" w:hAnsi="Times New Roman" w:cs="Times New Roman"/>
        </w:rPr>
        <w:t xml:space="preserve"> </w:t>
      </w:r>
      <w:r w:rsidR="00C717AA" w:rsidRPr="00B527B3">
        <w:rPr>
          <w:rFonts w:ascii="Times New Roman" w:hAnsi="Times New Roman" w:cs="Times New Roman"/>
        </w:rPr>
        <w:t>Decolonizing</w:t>
      </w:r>
      <w:r w:rsidRPr="00B527B3">
        <w:rPr>
          <w:rFonts w:ascii="Times New Roman" w:hAnsi="Times New Roman" w:cs="Times New Roman"/>
        </w:rPr>
        <w:t xml:space="preserve">Arch” in all email subject lines regarding this class. </w:t>
      </w:r>
    </w:p>
    <w:p w14:paraId="50FA51C5" w14:textId="77777777" w:rsidR="00DC687B" w:rsidRPr="00B527B3" w:rsidRDefault="00DC687B" w:rsidP="00DC687B">
      <w:pPr>
        <w:rPr>
          <w:rFonts w:ascii="Times New Roman" w:hAnsi="Times New Roman" w:cs="Times New Roman"/>
        </w:rPr>
      </w:pPr>
    </w:p>
    <w:p w14:paraId="2E1FD40D" w14:textId="77777777"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ACADEMIC POLICIES</w:t>
      </w:r>
    </w:p>
    <w:p w14:paraId="1616B644"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For full list and description, visit the University Senate’s Academic Policy webpage. (https://www.uky.edu/universitysenate/acadpolicy) </w:t>
      </w:r>
    </w:p>
    <w:p w14:paraId="005B0362" w14:textId="77777777" w:rsidR="00DC687B" w:rsidRPr="00B527B3" w:rsidRDefault="00DC687B" w:rsidP="00DC687B">
      <w:pPr>
        <w:rPr>
          <w:rFonts w:ascii="Times New Roman" w:hAnsi="Times New Roman" w:cs="Times New Roman"/>
        </w:rPr>
      </w:pPr>
    </w:p>
    <w:p w14:paraId="3E9D6E50"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Academic integrity (see Senate Rules 6.3).</w:t>
      </w:r>
    </w:p>
    <w:p w14:paraId="389DD73E"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Students shall not plagiarize, cheat, or falsify or misuse academic records.</w:t>
      </w:r>
    </w:p>
    <w:p w14:paraId="1A574822"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Plagiarism and cheating are serious breaches of academic conduct. Each student is advised to become familiar with the various forms of academic dishonesty as explained in the Code of Student Rights and Responsibilities. Complete information can be found on the University Senate’s Academic Offenses Rules page (https://www.uky.edu/universitysenate/ao). A plea of ignorance is not acceptable as a defense against the charge of academic dishonesty. All academic work, written or otherwise, submitted for this course is expected to be the result of your own thought, research, or self-expression. If you are ever unsure about citing other work, please consult me before submitting. Cheating and/or plagiarism may result in an automatic 0 for the assignment, and repeated problems will result in more severe repercussions.</w:t>
      </w:r>
    </w:p>
    <w:p w14:paraId="2176F554" w14:textId="77777777" w:rsidR="00DC687B" w:rsidRPr="00B527B3" w:rsidRDefault="00DC687B" w:rsidP="00DC687B">
      <w:pPr>
        <w:rPr>
          <w:rFonts w:ascii="Times New Roman" w:hAnsi="Times New Roman" w:cs="Times New Roman"/>
        </w:rPr>
      </w:pPr>
    </w:p>
    <w:p w14:paraId="6BAE5B19"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Academic Offenses</w:t>
      </w:r>
    </w:p>
    <w:p w14:paraId="1AE9C825"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See Rules Regarding Academic Offenses. (https://www.uky.edu/universitysenate/ao) </w:t>
      </w:r>
    </w:p>
    <w:p w14:paraId="15AFE2E0"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Plagiarism includes reproducing someone else's work (including, but not limited to a published article, a book, a website, computer code, or a paper from a friend) without clear attribution. Plagiarism also includes the practice of employing or allowing another person to alter or revise the work which a student submits as his/her own, whoever that other person may be, except under specific circumstances (e.g. Writing Center review, peer review) allowed by the Instructor of Record or that person’s designee. Plagiarism may also include double submission, self-plagiarism, or unauthorized resubmission of one’s own work, as defined by the instructor.</w:t>
      </w:r>
    </w:p>
    <w:p w14:paraId="179F5E08"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Cheating includes, but is not limited to, the wrongfully giving, taking, or presenting any information or material by a student with the intent of aiding himself/herself or another on any academic work which is considered in any way in the determination of the final grade.</w:t>
      </w:r>
    </w:p>
    <w:p w14:paraId="57E7044A" w14:textId="77777777" w:rsidR="00DC687B" w:rsidRPr="00B527B3" w:rsidRDefault="00DC687B" w:rsidP="00DC687B">
      <w:pPr>
        <w:rPr>
          <w:rFonts w:ascii="Times New Roman" w:hAnsi="Times New Roman" w:cs="Times New Roman"/>
        </w:rPr>
      </w:pPr>
    </w:p>
    <w:p w14:paraId="549C6B3D" w14:textId="77777777"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STUDENT RESOURCES</w:t>
      </w:r>
    </w:p>
    <w:p w14:paraId="0FCAF3A1"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The University of Kentucky offers a variety of resources to its students, many of which are listed on the University Senate’s website (https://www.uky.edu/universitysenate/student-resources).</w:t>
      </w:r>
    </w:p>
    <w:p w14:paraId="77F1339D"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UK Libraries provides access to the resources you will need for this class and many other classes you will take as a UK student. If the UK Library does not have the book, article, report, etc. that you need, you can request a copy from another library through Interlibrary loan (https://libraries.uky.edu/page.php?lweb_id=8). For a quick and easy way for you to get help at point of need and find a librarian who has expertise in your subject area, visit the "Ask Us" </w:t>
      </w:r>
      <w:r w:rsidRPr="00B527B3">
        <w:rPr>
          <w:rFonts w:ascii="Times New Roman" w:hAnsi="Times New Roman" w:cs="Times New Roman"/>
        </w:rPr>
        <w:lastRenderedPageBreak/>
        <w:t>service. (https://libraries.uky.edu/#uklibAskUs) These services and many others are provided free to you as a student. Bookmark the UK Libraries homepage. (http://libraries.uky.edu)</w:t>
      </w:r>
    </w:p>
    <w:p w14:paraId="7B55FCDA"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Robert E. Hemenway Writing Center: The Writing Center offers free and friendly help to all UK students, faculty, and staff. They assist with writing, speaking, and multimedia assignments across the curriculum, and can offer advice on academic, creative, and professional projects.</w:t>
      </w:r>
    </w:p>
    <w:p w14:paraId="2CD229E9"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Free Tutoring and Coaching Resources (https://www.uky.edu/studentacademicsupport/free-tutoring-and-coaching-resources) </w:t>
      </w:r>
    </w:p>
    <w:p w14:paraId="159EAD15"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For technical/account help, students can contact Information Technology Services by phone 859-218-HELP (4357) and via the ITS Customer Services page. (https://www.uky.edu/its/customer-support-student-it-enablement/customer-services) </w:t>
      </w:r>
    </w:p>
    <w:p w14:paraId="0362C584" w14:textId="77777777" w:rsidR="00DC687B" w:rsidRPr="00B527B3" w:rsidRDefault="00DC687B" w:rsidP="00DC687B">
      <w:pPr>
        <w:rPr>
          <w:rFonts w:ascii="Times New Roman" w:hAnsi="Times New Roman" w:cs="Times New Roman"/>
        </w:rPr>
      </w:pPr>
    </w:p>
    <w:p w14:paraId="7F4005FB" w14:textId="77777777"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DIVERSITY, EQUITY, AND INCLUSION</w:t>
      </w:r>
    </w:p>
    <w:p w14:paraId="563274C1"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The University of Kentucky is committed to our core values of diversity and inclusion, mutual respect and human dignity, and a sense of community (Governing Regulations XIV). We acknowledge and respect the seen and unseen diverse identities and experiences of all members of the university community (https://www.uky.edu/regs/gr14). These identities include but are not limited to those based on race, ethnicity, gender identity and expressions, ideas and perspectives, religious and cultural beliefs, sexual orientation, national origin, age, ability, and socioeconomic status. We are committed to equity and justice and providing a learning and engaging community in which every member is engaged, heard, and valued.</w:t>
      </w:r>
    </w:p>
    <w:p w14:paraId="68B5F2A4"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We strive to rectify and change behavior that is inconsistent with our principles and commitment to diversity, equity, and inclusion. If students encounter such behavior in a course, they are encouraged to speak with the instructor of record and/or the Office of Institutional Equity and Equal Opportunity. Students may also contact a faculty member within the department, program director, the director of undergraduate or graduate studies, the department chair, any college administrator, or the dean. All of these individuals are mandatory reporters under University policies.</w:t>
      </w:r>
    </w:p>
    <w:p w14:paraId="272A7850" w14:textId="77777777" w:rsidR="00DC687B" w:rsidRPr="00B527B3" w:rsidRDefault="00DC687B" w:rsidP="00DC687B">
      <w:pPr>
        <w:rPr>
          <w:rFonts w:ascii="Times New Roman" w:hAnsi="Times New Roman" w:cs="Times New Roman"/>
        </w:rPr>
      </w:pPr>
    </w:p>
    <w:p w14:paraId="23565CC5" w14:textId="77777777"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ACCOMMODATIONS DUE TO DISABILITY</w:t>
      </w:r>
    </w:p>
    <w:p w14:paraId="4331C4E3"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In accordance with federal law, if you have a documented disability that requires academic accommodations, please inform your instructor as soon as possible during scheduled office hours. In order to receive accommodations in a course, you must provide your instructor with a Letter of Accommodation from the Disability Resource Center (DRC). The DRC coordinates campus disability services available to students with disabilities. It is located on the corner of Rose Street and Huguelet Drive in the Multidisciplinary Science Building, Suite 407. You can reach them via phone at (859) 257-2754, via email (drc@uky.edu) or visit their website (uky.edu/DisabilityResourceCenter). DRC accommodations are not retroactive and should therefore be established with the DRC as early in the semester as is feasible.</w:t>
      </w:r>
    </w:p>
    <w:p w14:paraId="675B11B4" w14:textId="77777777" w:rsidR="00DC687B" w:rsidRPr="00B527B3" w:rsidRDefault="00DC687B" w:rsidP="00DC687B">
      <w:pPr>
        <w:rPr>
          <w:rFonts w:ascii="Times New Roman" w:hAnsi="Times New Roman" w:cs="Times New Roman"/>
        </w:rPr>
      </w:pPr>
    </w:p>
    <w:p w14:paraId="2BC30D0B" w14:textId="77777777"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CLASSROOM POLICIES</w:t>
      </w:r>
    </w:p>
    <w:p w14:paraId="74D832FD"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Classroom Behavior, Decorum, Civility</w:t>
      </w:r>
    </w:p>
    <w:p w14:paraId="25290581"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This instructor, department, college, and university respect the dignity of all individuals and we value differences among members of the academic community. We recognize the importance of discussion and scholarly debate in academic discovery and understand that differences of opinion will be expressed from time to time, including differences among students and between students and instructor. In our classroom, we will conduct ALL discussions with respect, civility and </w:t>
      </w:r>
      <w:r w:rsidRPr="00B527B3">
        <w:rPr>
          <w:rFonts w:ascii="Times New Roman" w:hAnsi="Times New Roman" w:cs="Times New Roman"/>
        </w:rPr>
        <w:lastRenderedPageBreak/>
        <w:t>responsibility. Personal attacks or any other acts of denigration will not be tolerated, and anyone acting in this manner or any other manner detrimental to the atmosphere and function of the class will be asked to leave or will be removed from the classroom. In this course, the display of racist or derogatory imagery, symbols, or words on masks, clothing, backpacks, or other visible objects will be considered a breach of the class policy on decorum and civility and will be treated accordingly. We are all responsible for creating a safe space for the healthy exchange of ideas, as well as maintaining proper classroom decorum.</w:t>
      </w:r>
    </w:p>
    <w:p w14:paraId="31C4E76D" w14:textId="77777777" w:rsidR="00DC687B" w:rsidRPr="00B527B3" w:rsidRDefault="00DC687B" w:rsidP="00DC687B">
      <w:pPr>
        <w:rPr>
          <w:rFonts w:ascii="Times New Roman" w:hAnsi="Times New Roman" w:cs="Times New Roman"/>
        </w:rPr>
      </w:pPr>
    </w:p>
    <w:p w14:paraId="69EF17F6"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Use of laptops, tablets, cell phones</w:t>
      </w:r>
    </w:p>
    <w:p w14:paraId="147730A1"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You are permitted to use mobile devices in the classroom for the purpose of note-taking, in-class activities and research, and for maintaining access to digital readings and other course materials. However, if your use of these technologies for any other purpose distracts or otherwise infringes on the ability of the professor or your classmates to stay engaged in the classroom, you may be asked to close/put away the device. Simply put, please stay off social media, news, online shopping, gaming, etc, sites and applications while in the classroom. </w:t>
      </w:r>
    </w:p>
    <w:p w14:paraId="3B91586C" w14:textId="77777777" w:rsidR="00DC687B" w:rsidRPr="00B527B3" w:rsidRDefault="00DC687B" w:rsidP="00DC687B">
      <w:pPr>
        <w:rPr>
          <w:rFonts w:ascii="Times New Roman" w:hAnsi="Times New Roman" w:cs="Times New Roman"/>
        </w:rPr>
      </w:pPr>
    </w:p>
    <w:p w14:paraId="51F9E918"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Masking and social distance policies</w:t>
      </w:r>
    </w:p>
    <w:p w14:paraId="7B7030F5"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Masks are now optional at the University of Kentucky. However, we are still living through an ongoing pandemic and we know that masking and social distancing remain some of the simplest ways we can protect ourselves and others in our community. Though this precaution is no longer mandatory on campus, I strongly encourage you to continue the practices that we know keep each other safe and healthy. Many may choose to continue masking to protect themselves and others while others may choose to not mask for other reasons. Each individual is responsible for their own choice and we will all be courteous of each other’s decisions. </w:t>
      </w:r>
    </w:p>
    <w:p w14:paraId="1A130EC8" w14:textId="77777777" w:rsidR="00DC687B" w:rsidRPr="00B527B3" w:rsidRDefault="00DC687B" w:rsidP="00DC687B">
      <w:pPr>
        <w:rPr>
          <w:rFonts w:ascii="Times New Roman" w:hAnsi="Times New Roman" w:cs="Times New Roman"/>
        </w:rPr>
      </w:pPr>
    </w:p>
    <w:p w14:paraId="682AD829" w14:textId="77777777" w:rsidR="00DC687B" w:rsidRPr="00B527B3" w:rsidRDefault="00DC687B" w:rsidP="00DC687B">
      <w:pPr>
        <w:pStyle w:val="Heading2"/>
        <w:rPr>
          <w:rFonts w:ascii="Times New Roman" w:hAnsi="Times New Roman" w:cs="Times New Roman"/>
        </w:rPr>
      </w:pPr>
      <w:r w:rsidRPr="00B527B3">
        <w:rPr>
          <w:rFonts w:ascii="Times New Roman" w:hAnsi="Times New Roman" w:cs="Times New Roman"/>
        </w:rPr>
        <w:t>Remote learning</w:t>
      </w:r>
    </w:p>
    <w:p w14:paraId="4EB37E00" w14:textId="18283E9C" w:rsidR="00DC687B" w:rsidRPr="00B527B3" w:rsidRDefault="00DC687B" w:rsidP="00DC687B">
      <w:pPr>
        <w:rPr>
          <w:rFonts w:ascii="Times New Roman" w:hAnsi="Times New Roman" w:cs="Times New Roman"/>
        </w:rPr>
      </w:pPr>
      <w:r w:rsidRPr="00B527B3">
        <w:rPr>
          <w:rFonts w:ascii="Times New Roman" w:hAnsi="Times New Roman" w:cs="Times New Roman"/>
        </w:rPr>
        <w:t xml:space="preserve">In the last year we have all become very flexible when it comes to pivoting to remote learning in the classroom. This course is being taught in person. However, if you are asked to quarantine due to a positive COVID-19 test, exposure to a known case, or if you are feeling unwell and are not yet certain of the cause, please stay home. Please notify me as soon as possible if you cannot attend class because of a COVID-19 quarantine/isolation order, or if you are sick from non-COVID related illness. </w:t>
      </w:r>
      <w:r w:rsidR="00902611" w:rsidRPr="00B527B3">
        <w:rPr>
          <w:rFonts w:ascii="Times New Roman" w:hAnsi="Times New Roman" w:cs="Times New Roman"/>
        </w:rPr>
        <w:t>The format of this class</w:t>
      </w:r>
      <w:r w:rsidR="00866A38" w:rsidRPr="00B527B3">
        <w:rPr>
          <w:rFonts w:ascii="Times New Roman" w:hAnsi="Times New Roman" w:cs="Times New Roman"/>
        </w:rPr>
        <w:t xml:space="preserve"> and the classroom we meet in is not always conducive to zooming in, but if you are </w:t>
      </w:r>
      <w:r w:rsidR="00D763CC" w:rsidRPr="00B527B3">
        <w:rPr>
          <w:rFonts w:ascii="Times New Roman" w:hAnsi="Times New Roman" w:cs="Times New Roman"/>
        </w:rPr>
        <w:t>interested and able</w:t>
      </w:r>
      <w:r w:rsidRPr="00B527B3">
        <w:rPr>
          <w:rFonts w:ascii="Times New Roman" w:hAnsi="Times New Roman" w:cs="Times New Roman"/>
        </w:rPr>
        <w:t xml:space="preserve">, you may be able to </w:t>
      </w:r>
      <w:r w:rsidR="00D763CC" w:rsidRPr="00B527B3">
        <w:rPr>
          <w:rFonts w:ascii="Times New Roman" w:hAnsi="Times New Roman" w:cs="Times New Roman"/>
        </w:rPr>
        <w:t xml:space="preserve">request to listen in on class via </w:t>
      </w:r>
      <w:r w:rsidRPr="00B527B3">
        <w:rPr>
          <w:rFonts w:ascii="Times New Roman" w:hAnsi="Times New Roman" w:cs="Times New Roman"/>
        </w:rPr>
        <w:t xml:space="preserve">Zoom </w:t>
      </w:r>
      <w:r w:rsidR="00C73DE2" w:rsidRPr="00B527B3">
        <w:rPr>
          <w:rFonts w:ascii="Times New Roman" w:hAnsi="Times New Roman" w:cs="Times New Roman"/>
        </w:rPr>
        <w:t>without expectations of participation</w:t>
      </w:r>
      <w:r w:rsidR="00D763CC" w:rsidRPr="00B527B3">
        <w:rPr>
          <w:rFonts w:ascii="Times New Roman" w:hAnsi="Times New Roman" w:cs="Times New Roman"/>
        </w:rPr>
        <w:t>.</w:t>
      </w:r>
      <w:r w:rsidRPr="00B527B3">
        <w:rPr>
          <w:rFonts w:ascii="Times New Roman" w:hAnsi="Times New Roman" w:cs="Times New Roman"/>
        </w:rPr>
        <w:t xml:space="preserve"> In case of instructor illness, class may either be cancelled or moved to Zoom for the safety of everyone. Do not come to class if you are sick. </w:t>
      </w:r>
    </w:p>
    <w:p w14:paraId="6E0F7CF9" w14:textId="77777777" w:rsidR="00DC687B" w:rsidRPr="00B527B3" w:rsidRDefault="00DC687B" w:rsidP="00DC687B">
      <w:pPr>
        <w:rPr>
          <w:rFonts w:ascii="Times New Roman" w:hAnsi="Times New Roman" w:cs="Times New Roman"/>
        </w:rPr>
      </w:pPr>
    </w:p>
    <w:p w14:paraId="633A4AFA" w14:textId="77777777"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CLASS RECORDING NOTIFICATION</w:t>
      </w:r>
    </w:p>
    <w:p w14:paraId="4E5B3B33"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The University of Kentucky Student Code of Conduct defines Invasion of Privacy as using electronic or other devices to make a photographic, audio, or video record of any person without their prior knowledge or consent when such a recording is likely to cause injury or distress.</w:t>
      </w:r>
    </w:p>
    <w:p w14:paraId="1CFB0053" w14:textId="1268BC8D" w:rsidR="00DC687B" w:rsidRPr="00B527B3" w:rsidRDefault="00DC687B" w:rsidP="00DC687B">
      <w:pPr>
        <w:rPr>
          <w:rFonts w:ascii="Times New Roman" w:hAnsi="Times New Roman" w:cs="Times New Roman"/>
        </w:rPr>
      </w:pPr>
      <w:r w:rsidRPr="00B527B3">
        <w:rPr>
          <w:rFonts w:ascii="Times New Roman" w:hAnsi="Times New Roman" w:cs="Times New Roman"/>
        </w:rPr>
        <w:t>Meetings of this course may be recorded. All video and audio recordings of lecturers and class meetings, provided by the instructors, are for educational use by students in this class only. They are available only through the Canvas shell for this course and are not to be copied, shared, or redistributed.</w:t>
      </w:r>
    </w:p>
    <w:p w14:paraId="64484019" w14:textId="77777777" w:rsidR="00DC687B" w:rsidRPr="00B527B3" w:rsidRDefault="00DC687B" w:rsidP="00DC687B">
      <w:pPr>
        <w:rPr>
          <w:rFonts w:ascii="Times New Roman" w:hAnsi="Times New Roman" w:cs="Times New Roman"/>
        </w:rPr>
      </w:pPr>
    </w:p>
    <w:p w14:paraId="42CFF804"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lastRenderedPageBreak/>
        <w:t>As addressed in the Student Code of Conduct, students are expected to follow appropriate university policies and maintain the security of linkblue accounts used to access recorded class materials. Recordings may not be reproduced, shared with those not enrolled in the class, or uploaded to other online environments.</w:t>
      </w:r>
    </w:p>
    <w:p w14:paraId="3F6A91BD"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7665C2CB" w14:textId="77777777" w:rsidR="00DC687B" w:rsidRPr="00B527B3" w:rsidRDefault="00DC687B" w:rsidP="00DC687B">
      <w:pPr>
        <w:rPr>
          <w:rFonts w:ascii="Times New Roman" w:hAnsi="Times New Roman" w:cs="Times New Roman"/>
        </w:rPr>
      </w:pPr>
    </w:p>
    <w:p w14:paraId="38EEDC5C"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3E887D94" w14:textId="77777777" w:rsidR="00DC687B" w:rsidRPr="00B527B3" w:rsidRDefault="00DC687B" w:rsidP="00DC687B">
      <w:pPr>
        <w:rPr>
          <w:rFonts w:ascii="Times New Roman" w:hAnsi="Times New Roman" w:cs="Times New Roman"/>
        </w:rPr>
      </w:pPr>
    </w:p>
    <w:p w14:paraId="15466D89" w14:textId="77777777" w:rsidR="00DC687B" w:rsidRPr="00B527B3" w:rsidRDefault="00DC687B" w:rsidP="00DC687B">
      <w:pPr>
        <w:pStyle w:val="Heading1"/>
        <w:rPr>
          <w:rFonts w:ascii="Times New Roman" w:hAnsi="Times New Roman" w:cs="Times New Roman"/>
        </w:rPr>
      </w:pPr>
      <w:r w:rsidRPr="00B527B3">
        <w:rPr>
          <w:rFonts w:ascii="Times New Roman" w:hAnsi="Times New Roman" w:cs="Times New Roman"/>
        </w:rPr>
        <w:t>COURSE COPYRIGHT</w:t>
      </w:r>
    </w:p>
    <w:p w14:paraId="49E4E148" w14:textId="77777777" w:rsidR="00DC687B" w:rsidRPr="00B527B3" w:rsidRDefault="00DC687B" w:rsidP="00DC687B">
      <w:pPr>
        <w:rPr>
          <w:rFonts w:ascii="Times New Roman" w:hAnsi="Times New Roman" w:cs="Times New Roman"/>
        </w:rPr>
      </w:pPr>
      <w:r w:rsidRPr="00B527B3">
        <w:rPr>
          <w:rFonts w:ascii="Times New Roman" w:hAnsi="Times New Roman" w:cs="Times New Roman"/>
        </w:rPr>
        <w:t>All content for this course, including handouts, assignments, and lectures are the intellectual property of the instructors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to assist in fulfilling responsibilities at a job or internship. </w:t>
      </w:r>
    </w:p>
    <w:p w14:paraId="6F518E5D" w14:textId="77777777" w:rsidR="007C441A" w:rsidRPr="00B527B3" w:rsidRDefault="007C441A" w:rsidP="00C203ED">
      <w:pPr>
        <w:rPr>
          <w:rFonts w:ascii="Times New Roman" w:hAnsi="Times New Roman" w:cs="Times New Roman"/>
        </w:rPr>
      </w:pPr>
    </w:p>
    <w:p w14:paraId="29F66C44" w14:textId="77777777" w:rsidR="007C441A" w:rsidRPr="00B527B3" w:rsidRDefault="007C441A" w:rsidP="00BE468C">
      <w:pPr>
        <w:pStyle w:val="Heading1"/>
        <w:jc w:val="center"/>
        <w:rPr>
          <w:rFonts w:ascii="Times New Roman" w:hAnsi="Times New Roman" w:cs="Times New Roman"/>
        </w:rPr>
      </w:pPr>
      <w:r w:rsidRPr="00B527B3">
        <w:rPr>
          <w:rFonts w:ascii="Times New Roman" w:hAnsi="Times New Roman" w:cs="Times New Roman"/>
        </w:rPr>
        <w:t>Course Schedule</w:t>
      </w:r>
    </w:p>
    <w:p w14:paraId="2AB3C158" w14:textId="0E7EF7EC" w:rsidR="00931A3F" w:rsidRPr="00B527B3" w:rsidRDefault="00B527B3" w:rsidP="00B527B3">
      <w:pPr>
        <w:jc w:val="center"/>
        <w:rPr>
          <w:rFonts w:ascii="Times New Roman" w:hAnsi="Times New Roman" w:cs="Times New Roman"/>
        </w:rPr>
      </w:pPr>
      <w:r w:rsidRPr="00B527B3">
        <w:rPr>
          <w:rFonts w:ascii="Times New Roman" w:hAnsi="Times New Roman" w:cs="Times New Roman"/>
        </w:rPr>
        <w:t>ALL READINGS ARE SUBJECT TO CHANGE</w:t>
      </w:r>
    </w:p>
    <w:tbl>
      <w:tblPr>
        <w:tblStyle w:val="TableGrid"/>
        <w:tblW w:w="0" w:type="auto"/>
        <w:tblLook w:val="04A0" w:firstRow="1" w:lastRow="0" w:firstColumn="1" w:lastColumn="0" w:noHBand="0" w:noVBand="1"/>
      </w:tblPr>
      <w:tblGrid>
        <w:gridCol w:w="331"/>
        <w:gridCol w:w="625"/>
        <w:gridCol w:w="9"/>
        <w:gridCol w:w="1505"/>
        <w:gridCol w:w="9"/>
        <w:gridCol w:w="1671"/>
        <w:gridCol w:w="5200"/>
      </w:tblGrid>
      <w:tr w:rsidR="0004476B" w14:paraId="3BD0998A" w14:textId="77777777" w:rsidTr="00B76734">
        <w:tc>
          <w:tcPr>
            <w:tcW w:w="458" w:type="dxa"/>
          </w:tcPr>
          <w:p w14:paraId="4174F317" w14:textId="12AF80DF" w:rsidR="0004476B" w:rsidRPr="00B527B3" w:rsidRDefault="00C6788F" w:rsidP="00C203ED">
            <w:pPr>
              <w:rPr>
                <w:rFonts w:cs="Times New Roman"/>
              </w:rPr>
            </w:pPr>
            <w:r w:rsidRPr="00B527B3">
              <w:rPr>
                <w:rFonts w:cs="Times New Roman"/>
              </w:rPr>
              <w:t>1</w:t>
            </w:r>
          </w:p>
        </w:tc>
        <w:tc>
          <w:tcPr>
            <w:tcW w:w="666" w:type="dxa"/>
          </w:tcPr>
          <w:p w14:paraId="4F72157C" w14:textId="6EB548FF" w:rsidR="0004476B" w:rsidRPr="00B527B3" w:rsidRDefault="00C6788F" w:rsidP="00C203ED">
            <w:pPr>
              <w:rPr>
                <w:rFonts w:cs="Times New Roman"/>
              </w:rPr>
            </w:pPr>
            <w:r w:rsidRPr="00B527B3">
              <w:rPr>
                <w:rFonts w:cs="Times New Roman"/>
              </w:rPr>
              <w:t>Tu 1/10</w:t>
            </w:r>
          </w:p>
        </w:tc>
        <w:tc>
          <w:tcPr>
            <w:tcW w:w="8226" w:type="dxa"/>
            <w:gridSpan w:val="5"/>
          </w:tcPr>
          <w:p w14:paraId="6873C16E" w14:textId="20B98327" w:rsidR="0004476B" w:rsidRPr="00B527B3" w:rsidRDefault="00C6788F" w:rsidP="00C203ED">
            <w:pPr>
              <w:rPr>
                <w:rFonts w:cs="Times New Roman"/>
              </w:rPr>
            </w:pPr>
            <w:r w:rsidRPr="00B527B3">
              <w:rPr>
                <w:rFonts w:cs="Times New Roman"/>
              </w:rPr>
              <w:t>Course introduction, expectations</w:t>
            </w:r>
          </w:p>
        </w:tc>
      </w:tr>
      <w:tr w:rsidR="0004476B" w14:paraId="2EA574D5" w14:textId="77777777" w:rsidTr="00C6788F">
        <w:tc>
          <w:tcPr>
            <w:tcW w:w="458" w:type="dxa"/>
          </w:tcPr>
          <w:p w14:paraId="6675B884" w14:textId="77777777" w:rsidR="0004476B" w:rsidRPr="00B527B3" w:rsidRDefault="0004476B" w:rsidP="00C203ED">
            <w:pPr>
              <w:rPr>
                <w:rFonts w:cs="Times New Roman"/>
              </w:rPr>
            </w:pPr>
          </w:p>
        </w:tc>
        <w:tc>
          <w:tcPr>
            <w:tcW w:w="666" w:type="dxa"/>
          </w:tcPr>
          <w:p w14:paraId="4C9F1148" w14:textId="3BBE3E19" w:rsidR="0004476B" w:rsidRPr="00B527B3" w:rsidRDefault="00334766" w:rsidP="00C203ED">
            <w:pPr>
              <w:rPr>
                <w:rFonts w:cs="Times New Roman"/>
              </w:rPr>
            </w:pPr>
            <w:r w:rsidRPr="00B527B3">
              <w:rPr>
                <w:rFonts w:cs="Times New Roman"/>
              </w:rPr>
              <w:t xml:space="preserve">Th </w:t>
            </w:r>
            <w:r w:rsidR="00C42EEB" w:rsidRPr="00B527B3">
              <w:rPr>
                <w:rFonts w:cs="Times New Roman"/>
              </w:rPr>
              <w:t>1/12</w:t>
            </w:r>
          </w:p>
        </w:tc>
        <w:tc>
          <w:tcPr>
            <w:tcW w:w="1736" w:type="dxa"/>
            <w:gridSpan w:val="2"/>
          </w:tcPr>
          <w:p w14:paraId="0D66E24F" w14:textId="278D7904" w:rsidR="0004476B" w:rsidRPr="00B527B3" w:rsidRDefault="0004476B" w:rsidP="00C203ED">
            <w:pPr>
              <w:rPr>
                <w:rFonts w:cs="Times New Roman"/>
              </w:rPr>
            </w:pPr>
            <w:r w:rsidRPr="00B527B3">
              <w:rPr>
                <w:rFonts w:cs="Times New Roman"/>
              </w:rPr>
              <w:t>Colonization</w:t>
            </w:r>
          </w:p>
        </w:tc>
        <w:tc>
          <w:tcPr>
            <w:tcW w:w="6490" w:type="dxa"/>
            <w:gridSpan w:val="3"/>
          </w:tcPr>
          <w:p w14:paraId="61A98DE1" w14:textId="77777777" w:rsidR="007C3BE3" w:rsidRPr="00B527B3" w:rsidRDefault="007C3BE3" w:rsidP="00C203ED">
            <w:pPr>
              <w:rPr>
                <w:rFonts w:cs="Times New Roman"/>
              </w:rPr>
            </w:pPr>
            <w:r w:rsidRPr="00B527B3">
              <w:rPr>
                <w:rFonts w:cs="Times New Roman"/>
              </w:rPr>
              <w:t xml:space="preserve">Excerpt, Orser, Jr., Charles E.. A Historical Archaeology of the Modern World, Springer, 1996. </w:t>
            </w:r>
            <w:r w:rsidRPr="00B527B3">
              <w:rPr>
                <w:rFonts w:ascii="Calibri" w:hAnsi="Calibri" w:cs="Calibri"/>
              </w:rPr>
              <w:t>﻿</w:t>
            </w:r>
          </w:p>
          <w:p w14:paraId="3F049A6F" w14:textId="6FFEEEDB" w:rsidR="0004476B" w:rsidRPr="00B527B3" w:rsidRDefault="007C3BE3" w:rsidP="00C203ED">
            <w:pPr>
              <w:rPr>
                <w:rFonts w:cs="Times New Roman"/>
              </w:rPr>
            </w:pPr>
            <w:r w:rsidRPr="00B527B3">
              <w:rPr>
                <w:rFonts w:cs="Times New Roman"/>
              </w:rPr>
              <w:t>Smith, Linda Tuhiwai. 2021. Decolonizing Methodologies: Research and Indigenous Peoples. Edited by Bloomsbury. Third. London.</w:t>
            </w:r>
            <w:r w:rsidR="00C42EEB" w:rsidRPr="00B527B3">
              <w:rPr>
                <w:rFonts w:cs="Times New Roman"/>
              </w:rPr>
              <w:t xml:space="preserve"> Intro only.</w:t>
            </w:r>
          </w:p>
        </w:tc>
      </w:tr>
      <w:tr w:rsidR="0004476B" w14:paraId="079E354C" w14:textId="77777777" w:rsidTr="00C6788F">
        <w:tc>
          <w:tcPr>
            <w:tcW w:w="458" w:type="dxa"/>
          </w:tcPr>
          <w:p w14:paraId="779D2FCF" w14:textId="27A8D2E6" w:rsidR="0004476B" w:rsidRPr="00B527B3" w:rsidRDefault="00BF3171" w:rsidP="00C203ED">
            <w:pPr>
              <w:rPr>
                <w:rFonts w:cs="Times New Roman"/>
              </w:rPr>
            </w:pPr>
            <w:r w:rsidRPr="00B527B3">
              <w:rPr>
                <w:rFonts w:cs="Times New Roman"/>
              </w:rPr>
              <w:t>2</w:t>
            </w:r>
          </w:p>
        </w:tc>
        <w:tc>
          <w:tcPr>
            <w:tcW w:w="666" w:type="dxa"/>
          </w:tcPr>
          <w:p w14:paraId="5A284819" w14:textId="0C610872" w:rsidR="00CC4093" w:rsidRPr="00B527B3" w:rsidRDefault="00334766" w:rsidP="00CC4093">
            <w:pPr>
              <w:rPr>
                <w:rFonts w:cs="Times New Roman"/>
              </w:rPr>
            </w:pPr>
            <w:r w:rsidRPr="00B527B3">
              <w:rPr>
                <w:rFonts w:cs="Times New Roman"/>
              </w:rPr>
              <w:t xml:space="preserve">Tu </w:t>
            </w:r>
            <w:r w:rsidR="00C42EEB" w:rsidRPr="00B527B3">
              <w:rPr>
                <w:rFonts w:cs="Times New Roman"/>
              </w:rPr>
              <w:t>1/17</w:t>
            </w:r>
          </w:p>
        </w:tc>
        <w:tc>
          <w:tcPr>
            <w:tcW w:w="1736" w:type="dxa"/>
            <w:gridSpan w:val="2"/>
          </w:tcPr>
          <w:p w14:paraId="5662D8D2" w14:textId="77777777" w:rsidR="0004476B" w:rsidRPr="00B527B3" w:rsidRDefault="0004476B" w:rsidP="00C203ED">
            <w:pPr>
              <w:rPr>
                <w:rFonts w:cs="Times New Roman"/>
              </w:rPr>
            </w:pPr>
          </w:p>
        </w:tc>
        <w:tc>
          <w:tcPr>
            <w:tcW w:w="6490" w:type="dxa"/>
            <w:gridSpan w:val="3"/>
          </w:tcPr>
          <w:p w14:paraId="6EDC7DAB" w14:textId="77777777" w:rsidR="00FB6C27" w:rsidRPr="00B527B3" w:rsidRDefault="00FB6C27" w:rsidP="00FB6C27">
            <w:pPr>
              <w:pStyle w:val="NormalWeb"/>
              <w:ind w:left="480" w:hanging="480"/>
            </w:pPr>
            <w:r w:rsidRPr="00B527B3">
              <w:t xml:space="preserve">Tuck, Eve, and K. Wayne Yang. 2012. “Decolonization Is Not a Metaphor.” </w:t>
            </w:r>
            <w:r w:rsidRPr="00B527B3">
              <w:rPr>
                <w:i/>
                <w:iCs/>
              </w:rPr>
              <w:t>Decolonization: Indigeneity, Education and Society</w:t>
            </w:r>
            <w:r w:rsidRPr="00B527B3">
              <w:t xml:space="preserve"> 1 (1): 1–40.</w:t>
            </w:r>
          </w:p>
          <w:p w14:paraId="2924E627" w14:textId="4CD195FD" w:rsidR="0004476B" w:rsidRDefault="00BE7FD2" w:rsidP="00BE7FD2">
            <w:pPr>
              <w:pStyle w:val="NormalWeb"/>
              <w:ind w:left="480" w:hanging="480"/>
            </w:pPr>
            <w:r w:rsidRPr="00B527B3">
              <w:t xml:space="preserve">William T. D. Wadsworth, Kisha Supernant, and Ave Dersch. 2021. “Integrating Remote Sensing and Indigenous Archaeology to Locate Unmarked Graves.” </w:t>
            </w:r>
            <w:r w:rsidRPr="00B527B3">
              <w:rPr>
                <w:i/>
                <w:iCs/>
              </w:rPr>
              <w:t>Advances in Archaeological Practice</w:t>
            </w:r>
            <w:r w:rsidRPr="00B527B3">
              <w:t xml:space="preserve"> 9 (3): 202–14. https://doi.org/10.1017/aap.2021.9.</w:t>
            </w:r>
          </w:p>
        </w:tc>
      </w:tr>
      <w:tr w:rsidR="0004476B" w14:paraId="34EA8A92" w14:textId="77777777" w:rsidTr="00C6788F">
        <w:tc>
          <w:tcPr>
            <w:tcW w:w="458" w:type="dxa"/>
          </w:tcPr>
          <w:p w14:paraId="76B5FEE7" w14:textId="77777777" w:rsidR="0004476B" w:rsidRPr="00B527B3" w:rsidRDefault="0004476B" w:rsidP="00C203ED">
            <w:pPr>
              <w:rPr>
                <w:rFonts w:cs="Times New Roman"/>
              </w:rPr>
            </w:pPr>
          </w:p>
        </w:tc>
        <w:tc>
          <w:tcPr>
            <w:tcW w:w="666" w:type="dxa"/>
          </w:tcPr>
          <w:p w14:paraId="01AF1092" w14:textId="018DBC35" w:rsidR="0004476B" w:rsidRPr="00B527B3" w:rsidRDefault="00334766" w:rsidP="00C203ED">
            <w:pPr>
              <w:rPr>
                <w:rFonts w:cs="Times New Roman"/>
              </w:rPr>
            </w:pPr>
            <w:r w:rsidRPr="00B527B3">
              <w:rPr>
                <w:rFonts w:cs="Times New Roman"/>
              </w:rPr>
              <w:t xml:space="preserve">Th </w:t>
            </w:r>
            <w:r w:rsidR="00C42EEB" w:rsidRPr="00B527B3">
              <w:rPr>
                <w:rFonts w:cs="Times New Roman"/>
              </w:rPr>
              <w:t>1/19</w:t>
            </w:r>
          </w:p>
        </w:tc>
        <w:tc>
          <w:tcPr>
            <w:tcW w:w="1736" w:type="dxa"/>
            <w:gridSpan w:val="2"/>
          </w:tcPr>
          <w:p w14:paraId="341B4F3C" w14:textId="5DC58034" w:rsidR="0004476B" w:rsidRPr="00B527B3" w:rsidRDefault="0004476B" w:rsidP="00C203ED">
            <w:pPr>
              <w:rPr>
                <w:rFonts w:cs="Times New Roman"/>
              </w:rPr>
            </w:pPr>
          </w:p>
        </w:tc>
        <w:tc>
          <w:tcPr>
            <w:tcW w:w="6490" w:type="dxa"/>
            <w:gridSpan w:val="3"/>
          </w:tcPr>
          <w:p w14:paraId="5334DB1D" w14:textId="77777777" w:rsidR="0004476B" w:rsidRPr="00B527B3" w:rsidRDefault="00BE7FD2" w:rsidP="00C203ED">
            <w:pPr>
              <w:rPr>
                <w:rFonts w:cs="Times New Roman"/>
              </w:rPr>
            </w:pPr>
            <w:r w:rsidRPr="00B527B3">
              <w:rPr>
                <w:rFonts w:cs="Times New Roman"/>
              </w:rPr>
              <w:t>Smith, Linda Tuhiwai. 2021. Decolonizing Methodologies: Research and Indigenous Peoples. Edited by Bloomsbury. Third. London. Chapters1&amp;2.</w:t>
            </w:r>
          </w:p>
          <w:p w14:paraId="16BB925C" w14:textId="1309DBDE" w:rsidR="0004476B" w:rsidRDefault="00B532A1" w:rsidP="00BE468C">
            <w:pPr>
              <w:pStyle w:val="NormalWeb"/>
              <w:ind w:left="480" w:hanging="480"/>
            </w:pPr>
            <w:r w:rsidRPr="00B527B3">
              <w:lastRenderedPageBreak/>
              <w:t xml:space="preserve">Schneider, Tsim D., and Katherine Hayes. 2020. “Epistemic Colonialism: Is It Possible to Decolonize Archaeology?” </w:t>
            </w:r>
            <w:r w:rsidRPr="00B527B3">
              <w:rPr>
                <w:i/>
                <w:iCs/>
              </w:rPr>
              <w:t>American Indian Quarterly</w:t>
            </w:r>
            <w:r w:rsidRPr="00B527B3">
              <w:t xml:space="preserve"> 44 (2): 127. https://doi.org/10.5250/amerindiquar.44.2.0127.</w:t>
            </w:r>
          </w:p>
        </w:tc>
      </w:tr>
      <w:tr w:rsidR="0004476B" w14:paraId="37CE5182" w14:textId="77777777" w:rsidTr="00C6788F">
        <w:tc>
          <w:tcPr>
            <w:tcW w:w="458" w:type="dxa"/>
          </w:tcPr>
          <w:p w14:paraId="01244551" w14:textId="5352B9A5" w:rsidR="0004476B" w:rsidRPr="00B527B3" w:rsidRDefault="00BF3171" w:rsidP="00C203ED">
            <w:pPr>
              <w:rPr>
                <w:rFonts w:cs="Times New Roman"/>
              </w:rPr>
            </w:pPr>
            <w:r w:rsidRPr="00B527B3">
              <w:rPr>
                <w:rFonts w:cs="Times New Roman"/>
              </w:rPr>
              <w:lastRenderedPageBreak/>
              <w:t>3</w:t>
            </w:r>
          </w:p>
        </w:tc>
        <w:tc>
          <w:tcPr>
            <w:tcW w:w="666" w:type="dxa"/>
          </w:tcPr>
          <w:p w14:paraId="549C338D" w14:textId="3579F8F9" w:rsidR="0004476B" w:rsidRPr="00B527B3" w:rsidRDefault="00334766" w:rsidP="00C203ED">
            <w:pPr>
              <w:rPr>
                <w:rFonts w:cs="Times New Roman"/>
                <w:lang w:val="el-GR"/>
              </w:rPr>
            </w:pPr>
            <w:r w:rsidRPr="00B527B3">
              <w:rPr>
                <w:rFonts w:cs="Times New Roman"/>
              </w:rPr>
              <w:t xml:space="preserve">Tu </w:t>
            </w:r>
            <w:r w:rsidR="00C42EEB" w:rsidRPr="00B527B3">
              <w:rPr>
                <w:rFonts w:cs="Times New Roman"/>
              </w:rPr>
              <w:t>1/</w:t>
            </w:r>
            <w:r w:rsidR="00C77089" w:rsidRPr="00B527B3">
              <w:rPr>
                <w:rFonts w:cs="Times New Roman"/>
              </w:rPr>
              <w:t>24</w:t>
            </w:r>
          </w:p>
        </w:tc>
        <w:tc>
          <w:tcPr>
            <w:tcW w:w="1736" w:type="dxa"/>
            <w:gridSpan w:val="2"/>
          </w:tcPr>
          <w:p w14:paraId="07728E5B" w14:textId="402B21FA" w:rsidR="0004476B" w:rsidRPr="00B527B3" w:rsidRDefault="0024069F" w:rsidP="00C203ED">
            <w:pPr>
              <w:rPr>
                <w:rFonts w:cs="Times New Roman"/>
              </w:rPr>
            </w:pPr>
            <w:r w:rsidRPr="00B527B3">
              <w:rPr>
                <w:rFonts w:cs="Times New Roman"/>
              </w:rPr>
              <w:t>Ontologies &amp; indigenous ways of knowing</w:t>
            </w:r>
          </w:p>
        </w:tc>
        <w:tc>
          <w:tcPr>
            <w:tcW w:w="6490" w:type="dxa"/>
            <w:gridSpan w:val="3"/>
          </w:tcPr>
          <w:p w14:paraId="7FB32C12" w14:textId="3BE254BE" w:rsidR="00885AB7" w:rsidRPr="00B527B3" w:rsidRDefault="00954DB8" w:rsidP="00954DB8">
            <w:pPr>
              <w:pStyle w:val="NormalWeb"/>
              <w:ind w:left="480" w:hanging="480"/>
              <w:rPr>
                <w:i/>
                <w:iCs/>
              </w:rPr>
            </w:pPr>
            <w:r w:rsidRPr="00B527B3">
              <w:t xml:space="preserve">Kimmerer, Robin. 2013. </w:t>
            </w:r>
            <w:r w:rsidRPr="00B527B3">
              <w:rPr>
                <w:i/>
                <w:iCs/>
              </w:rPr>
              <w:t>Braiding Sweetgrass: Indigenous Wisdom, Scientific Knowledge and the Teachings of Plants.</w:t>
            </w:r>
            <w:r w:rsidRPr="00B527B3">
              <w:t xml:space="preserve"> Minneapolis: Milkweed Editions. Part 1, </w:t>
            </w:r>
            <w:r w:rsidRPr="00B527B3">
              <w:rPr>
                <w:i/>
                <w:iCs/>
              </w:rPr>
              <w:t>Planting Sweetgrass.</w:t>
            </w:r>
          </w:p>
          <w:p w14:paraId="4BC72D27" w14:textId="77777777" w:rsidR="002F4026" w:rsidRPr="00B527B3" w:rsidRDefault="002F4026" w:rsidP="002F4026">
            <w:pPr>
              <w:pStyle w:val="NormalWeb"/>
              <w:ind w:left="480" w:hanging="480"/>
            </w:pPr>
            <w:r w:rsidRPr="00B527B3">
              <w:t xml:space="preserve">Battle-Baptiste, Whitney. 2011. </w:t>
            </w:r>
            <w:r w:rsidRPr="00B527B3">
              <w:rPr>
                <w:i/>
                <w:iCs/>
              </w:rPr>
              <w:t>Black Feminist Archaeology</w:t>
            </w:r>
            <w:r w:rsidRPr="00B527B3">
              <w:t xml:space="preserve">. Walnut Creek: Left Coast Press. Chapter 1. </w:t>
            </w:r>
          </w:p>
          <w:p w14:paraId="3FF2417D" w14:textId="67E587EC" w:rsidR="002F4026" w:rsidRPr="00B527B3" w:rsidRDefault="002F4026" w:rsidP="002F4026">
            <w:pPr>
              <w:pStyle w:val="NormalWeb"/>
              <w:ind w:left="480" w:hanging="480"/>
            </w:pPr>
            <w:r w:rsidRPr="00B527B3">
              <w:t xml:space="preserve">Montgomery, Lindsay M., and Severin Fowles. 2020. “An Indigenous Archive: Documenting Comanche History through Rock Art.” </w:t>
            </w:r>
            <w:r w:rsidRPr="00B527B3">
              <w:rPr>
                <w:i/>
                <w:iCs/>
              </w:rPr>
              <w:t>American Indian Quarterly</w:t>
            </w:r>
            <w:r w:rsidRPr="00B527B3">
              <w:t xml:space="preserve"> 44 (2): 196–220. https://doi.org/10.5250/amerindiquar.44.2.0196.</w:t>
            </w:r>
          </w:p>
          <w:p w14:paraId="3D475B05" w14:textId="77777777" w:rsidR="00885AB7" w:rsidRPr="00B527B3" w:rsidRDefault="00885AB7" w:rsidP="00740909">
            <w:pPr>
              <w:pStyle w:val="NormalWeb"/>
              <w:ind w:left="480" w:hanging="480"/>
              <w:rPr>
                <w:b/>
                <w:bCs/>
              </w:rPr>
            </w:pPr>
            <w:r w:rsidRPr="00B527B3">
              <w:rPr>
                <w:b/>
                <w:bCs/>
              </w:rPr>
              <w:t>Grad student required reading:</w:t>
            </w:r>
          </w:p>
          <w:p w14:paraId="50CBDC46" w14:textId="63AAA4DE" w:rsidR="0004476B" w:rsidRDefault="00740909" w:rsidP="00C6788F">
            <w:pPr>
              <w:pStyle w:val="NormalWeb"/>
              <w:ind w:left="480" w:hanging="480"/>
            </w:pPr>
            <w:r w:rsidRPr="00B527B3">
              <w:t xml:space="preserve">Todd, Zoe. 2016. “An Indigenous Feminist’s Take On The Ontological Turn: ‘Ontology’ Is Just Another Word For Colonialism.” </w:t>
            </w:r>
            <w:r w:rsidRPr="00B527B3">
              <w:rPr>
                <w:i/>
                <w:iCs/>
              </w:rPr>
              <w:t>Journal of Historical Sociology</w:t>
            </w:r>
            <w:r w:rsidRPr="00B527B3">
              <w:t xml:space="preserve"> 29 (1): 4–22. https://doi.org/10.1111/johs.12124.</w:t>
            </w:r>
          </w:p>
        </w:tc>
      </w:tr>
      <w:tr w:rsidR="0004476B" w14:paraId="725C437A" w14:textId="77777777" w:rsidTr="00C6788F">
        <w:tc>
          <w:tcPr>
            <w:tcW w:w="458" w:type="dxa"/>
          </w:tcPr>
          <w:p w14:paraId="3B41B577" w14:textId="77777777" w:rsidR="0004476B" w:rsidRPr="00B527B3" w:rsidRDefault="0004476B" w:rsidP="00C203ED">
            <w:pPr>
              <w:rPr>
                <w:rFonts w:cs="Times New Roman"/>
              </w:rPr>
            </w:pPr>
          </w:p>
        </w:tc>
        <w:tc>
          <w:tcPr>
            <w:tcW w:w="666" w:type="dxa"/>
          </w:tcPr>
          <w:p w14:paraId="1B49E09B" w14:textId="23513962" w:rsidR="0004476B" w:rsidRPr="00B527B3" w:rsidRDefault="00334766" w:rsidP="00C203ED">
            <w:pPr>
              <w:rPr>
                <w:rFonts w:cs="Times New Roman"/>
              </w:rPr>
            </w:pPr>
            <w:r w:rsidRPr="00B527B3">
              <w:rPr>
                <w:rFonts w:cs="Times New Roman"/>
              </w:rPr>
              <w:t xml:space="preserve">Th </w:t>
            </w:r>
            <w:r w:rsidR="00C42EEB" w:rsidRPr="00B527B3">
              <w:rPr>
                <w:rFonts w:cs="Times New Roman"/>
              </w:rPr>
              <w:t>1/</w:t>
            </w:r>
            <w:r w:rsidR="00BF3171" w:rsidRPr="00B527B3">
              <w:rPr>
                <w:rFonts w:cs="Times New Roman"/>
              </w:rPr>
              <w:t>26</w:t>
            </w:r>
          </w:p>
        </w:tc>
        <w:tc>
          <w:tcPr>
            <w:tcW w:w="1736" w:type="dxa"/>
            <w:gridSpan w:val="2"/>
          </w:tcPr>
          <w:p w14:paraId="7C3A5C51" w14:textId="1F244EB8" w:rsidR="0004476B" w:rsidRPr="00B527B3" w:rsidRDefault="0024069F" w:rsidP="00C203ED">
            <w:pPr>
              <w:rPr>
                <w:rFonts w:cs="Times New Roman"/>
              </w:rPr>
            </w:pPr>
            <w:r w:rsidRPr="00B527B3">
              <w:rPr>
                <w:rFonts w:cs="Times New Roman"/>
              </w:rPr>
              <w:t>Thinking outside our box(es)</w:t>
            </w:r>
          </w:p>
        </w:tc>
        <w:tc>
          <w:tcPr>
            <w:tcW w:w="6490" w:type="dxa"/>
            <w:gridSpan w:val="3"/>
          </w:tcPr>
          <w:p w14:paraId="79542EB0" w14:textId="77777777" w:rsidR="00B51991" w:rsidRPr="00B527B3" w:rsidRDefault="00B51991" w:rsidP="00B51991">
            <w:pPr>
              <w:pStyle w:val="NormalWeb"/>
              <w:ind w:left="480" w:hanging="480"/>
            </w:pPr>
            <w:r w:rsidRPr="00B527B3">
              <w:t xml:space="preserve">Fryer, Tiffany C. 2020. “Reflecting on Positionality: Archaeological Heritage Praxis in Quintana Roo, Mexico.” </w:t>
            </w:r>
            <w:r w:rsidRPr="00B527B3">
              <w:rPr>
                <w:i/>
                <w:iCs/>
              </w:rPr>
              <w:t>Archaeological Papers of the American Anthropological Association</w:t>
            </w:r>
            <w:r w:rsidRPr="00B527B3">
              <w:t xml:space="preserve"> 31 (1): 26–40. https://doi.org/10.1111/apaa.12126.</w:t>
            </w:r>
          </w:p>
          <w:p w14:paraId="56A628E6" w14:textId="77777777" w:rsidR="00D82987" w:rsidRPr="00B527B3" w:rsidRDefault="00D82987" w:rsidP="00D82987">
            <w:pPr>
              <w:pStyle w:val="NormalWeb"/>
              <w:ind w:left="480" w:hanging="480"/>
            </w:pPr>
            <w:r w:rsidRPr="00B527B3">
              <w:t xml:space="preserve">Dowson, Thomas A. 2010. “Why Queer Archaeology? An Introduction.” </w:t>
            </w:r>
            <w:r w:rsidRPr="00B527B3">
              <w:rPr>
                <w:i/>
                <w:iCs/>
              </w:rPr>
              <w:t>World Archaeology</w:t>
            </w:r>
            <w:r w:rsidRPr="00B527B3">
              <w:t xml:space="preserve"> 32 (2): 161–65.</w:t>
            </w:r>
          </w:p>
          <w:p w14:paraId="745EA3F1" w14:textId="7418F652" w:rsidR="00247CF9" w:rsidRPr="00B527B3" w:rsidRDefault="004D33D0" w:rsidP="004D33D0">
            <w:pPr>
              <w:pStyle w:val="NormalWeb"/>
              <w:ind w:left="480" w:hanging="480"/>
            </w:pPr>
            <w:r w:rsidRPr="00B527B3">
              <w:t xml:space="preserve">Verdesio, Gustavo. 2013. “Indigeneity and Time: Towards a Decolonizaiton of Archaeological Temporal Categories and Tools.” In </w:t>
            </w:r>
            <w:r w:rsidRPr="00B527B3">
              <w:rPr>
                <w:i/>
                <w:iCs/>
              </w:rPr>
              <w:t>Reclaiming Archaeology: Beyond the Tropes of Modernity</w:t>
            </w:r>
            <w:r w:rsidRPr="00B527B3">
              <w:t>, edited by Alfredo González-Ruibal, 168–80. New York: Routledge.</w:t>
            </w:r>
          </w:p>
          <w:p w14:paraId="2818FCBE" w14:textId="1FD5FA49" w:rsidR="00B560A1" w:rsidRPr="00B527B3" w:rsidRDefault="00D82987" w:rsidP="00312A94">
            <w:pPr>
              <w:pStyle w:val="NormalWeb"/>
              <w:ind w:left="480" w:hanging="480"/>
              <w:rPr>
                <w:b/>
                <w:bCs/>
              </w:rPr>
            </w:pPr>
            <w:r w:rsidRPr="00B527B3">
              <w:rPr>
                <w:b/>
                <w:bCs/>
              </w:rPr>
              <w:t>Grad student required reading:</w:t>
            </w:r>
          </w:p>
          <w:p w14:paraId="65F4909A" w14:textId="1A87AD36" w:rsidR="0004476B" w:rsidRDefault="00D82987" w:rsidP="00D82987">
            <w:pPr>
              <w:pStyle w:val="NormalWeb"/>
              <w:ind w:left="480" w:hanging="480"/>
            </w:pPr>
            <w:r w:rsidRPr="00B527B3">
              <w:t xml:space="preserve">Blackmore, Chelsea. 2011. “How to Queer the Past Without Sex: Queer Theory, Feminisms and the Archaeology of Identity.” </w:t>
            </w:r>
            <w:r w:rsidRPr="00B527B3">
              <w:rPr>
                <w:i/>
                <w:iCs/>
              </w:rPr>
              <w:t>Archaeologies</w:t>
            </w:r>
            <w:r w:rsidRPr="00B527B3">
              <w:t xml:space="preserve"> 7 (1): 75–96. https://doi.org/10.1007/s11759-011-9157-9.</w:t>
            </w:r>
          </w:p>
        </w:tc>
      </w:tr>
      <w:tr w:rsidR="0004476B" w14:paraId="16652C29" w14:textId="77777777" w:rsidTr="00C6788F">
        <w:tc>
          <w:tcPr>
            <w:tcW w:w="458" w:type="dxa"/>
          </w:tcPr>
          <w:p w14:paraId="4CB6AAE2" w14:textId="2F1BA9ED" w:rsidR="0004476B" w:rsidRPr="00B527B3" w:rsidRDefault="00BF3171" w:rsidP="00C203ED">
            <w:pPr>
              <w:rPr>
                <w:rFonts w:cs="Times New Roman"/>
              </w:rPr>
            </w:pPr>
            <w:r w:rsidRPr="00B527B3">
              <w:rPr>
                <w:rFonts w:cs="Times New Roman"/>
              </w:rPr>
              <w:lastRenderedPageBreak/>
              <w:t>4</w:t>
            </w:r>
          </w:p>
        </w:tc>
        <w:tc>
          <w:tcPr>
            <w:tcW w:w="666" w:type="dxa"/>
          </w:tcPr>
          <w:p w14:paraId="646B62C5" w14:textId="7E132A22" w:rsidR="0004476B" w:rsidRPr="00B527B3" w:rsidRDefault="00334766" w:rsidP="00C203ED">
            <w:pPr>
              <w:rPr>
                <w:rFonts w:cs="Times New Roman"/>
              </w:rPr>
            </w:pPr>
            <w:r w:rsidRPr="00B527B3">
              <w:rPr>
                <w:rFonts w:cs="Times New Roman"/>
              </w:rPr>
              <w:t xml:space="preserve">Tu </w:t>
            </w:r>
            <w:r w:rsidR="00BF3171" w:rsidRPr="00B527B3">
              <w:rPr>
                <w:rFonts w:cs="Times New Roman"/>
              </w:rPr>
              <w:t>1/31</w:t>
            </w:r>
          </w:p>
        </w:tc>
        <w:tc>
          <w:tcPr>
            <w:tcW w:w="1736" w:type="dxa"/>
            <w:gridSpan w:val="2"/>
          </w:tcPr>
          <w:p w14:paraId="06B90134" w14:textId="77777777" w:rsidR="0004476B" w:rsidRPr="00B527B3" w:rsidRDefault="0004476B" w:rsidP="00C203ED">
            <w:pPr>
              <w:rPr>
                <w:rFonts w:cs="Times New Roman"/>
              </w:rPr>
            </w:pPr>
          </w:p>
        </w:tc>
        <w:tc>
          <w:tcPr>
            <w:tcW w:w="6490" w:type="dxa"/>
            <w:gridSpan w:val="3"/>
          </w:tcPr>
          <w:p w14:paraId="1CAE3244" w14:textId="7333852B" w:rsidR="007F475E" w:rsidRPr="00B527B3" w:rsidRDefault="007F475E" w:rsidP="007F475E">
            <w:pPr>
              <w:pStyle w:val="NormalWeb"/>
              <w:ind w:left="480" w:hanging="480"/>
            </w:pPr>
            <w:r w:rsidRPr="00B527B3">
              <w:t xml:space="preserve">Smith, Linda Tuhiwai. 2021. </w:t>
            </w:r>
            <w:r w:rsidRPr="00B527B3">
              <w:rPr>
                <w:i/>
                <w:iCs/>
              </w:rPr>
              <w:t>Decolonizing Methodologies: Research and Indigenous Peoples</w:t>
            </w:r>
            <w:r w:rsidRPr="00B527B3">
              <w:t xml:space="preserve">. Edited by Bloomsbury. Third. London. Chapters </w:t>
            </w:r>
            <w:r w:rsidR="00E56B32" w:rsidRPr="00B527B3">
              <w:t>3-5.</w:t>
            </w:r>
          </w:p>
          <w:p w14:paraId="026FCF02" w14:textId="185EA04E" w:rsidR="0004476B" w:rsidRDefault="00EE4F75" w:rsidP="00C6788F">
            <w:pPr>
              <w:pStyle w:val="NormalWeb"/>
              <w:ind w:left="480" w:hanging="480"/>
            </w:pPr>
            <w:r w:rsidRPr="00B527B3">
              <w:t xml:space="preserve">Steeves, Paulette. 2021. </w:t>
            </w:r>
            <w:r w:rsidRPr="00B527B3">
              <w:rPr>
                <w:i/>
                <w:iCs/>
              </w:rPr>
              <w:t>The Indigenous Paleolithic of the Western Hemisphere</w:t>
            </w:r>
            <w:r w:rsidRPr="00B527B3">
              <w:t>. Lincoln: University of Nebraska Press. Chapters 1-</w:t>
            </w:r>
            <w:r w:rsidR="005A149D" w:rsidRPr="00B527B3">
              <w:t>3.</w:t>
            </w:r>
          </w:p>
        </w:tc>
      </w:tr>
      <w:tr w:rsidR="0004476B" w14:paraId="1BEB2A2E" w14:textId="77777777" w:rsidTr="00C6788F">
        <w:tc>
          <w:tcPr>
            <w:tcW w:w="458" w:type="dxa"/>
          </w:tcPr>
          <w:p w14:paraId="23B4757E" w14:textId="77777777" w:rsidR="0004476B" w:rsidRPr="00B527B3" w:rsidRDefault="0004476B" w:rsidP="00C203ED">
            <w:pPr>
              <w:rPr>
                <w:rFonts w:cs="Times New Roman"/>
              </w:rPr>
            </w:pPr>
          </w:p>
        </w:tc>
        <w:tc>
          <w:tcPr>
            <w:tcW w:w="666" w:type="dxa"/>
          </w:tcPr>
          <w:p w14:paraId="506EEFE6" w14:textId="404449C5" w:rsidR="0004476B" w:rsidRPr="00B527B3" w:rsidRDefault="00334766" w:rsidP="00C203ED">
            <w:pPr>
              <w:rPr>
                <w:rFonts w:cs="Times New Roman"/>
              </w:rPr>
            </w:pPr>
            <w:r w:rsidRPr="00B527B3">
              <w:rPr>
                <w:rFonts w:cs="Times New Roman"/>
              </w:rPr>
              <w:t xml:space="preserve">Th </w:t>
            </w:r>
            <w:r w:rsidR="00BF3171" w:rsidRPr="00B527B3">
              <w:rPr>
                <w:rFonts w:cs="Times New Roman"/>
              </w:rPr>
              <w:t>2/2</w:t>
            </w:r>
          </w:p>
        </w:tc>
        <w:tc>
          <w:tcPr>
            <w:tcW w:w="1736" w:type="dxa"/>
            <w:gridSpan w:val="2"/>
          </w:tcPr>
          <w:p w14:paraId="4AF62930" w14:textId="77777777" w:rsidR="0004476B" w:rsidRPr="00B527B3" w:rsidRDefault="0004476B" w:rsidP="00C203ED">
            <w:pPr>
              <w:rPr>
                <w:rFonts w:cs="Times New Roman"/>
              </w:rPr>
            </w:pPr>
          </w:p>
        </w:tc>
        <w:tc>
          <w:tcPr>
            <w:tcW w:w="6490" w:type="dxa"/>
            <w:gridSpan w:val="3"/>
          </w:tcPr>
          <w:p w14:paraId="0645DF1A" w14:textId="77777777" w:rsidR="000419A3" w:rsidRPr="00B527B3" w:rsidRDefault="009B2A74" w:rsidP="000419A3">
            <w:pPr>
              <w:pStyle w:val="NormalWeb"/>
              <w:ind w:left="480" w:hanging="480"/>
            </w:pPr>
            <w:r w:rsidRPr="00B527B3">
              <w:t xml:space="preserve">Steeves, Paulette. 2021. </w:t>
            </w:r>
            <w:r w:rsidRPr="00B527B3">
              <w:rPr>
                <w:i/>
                <w:iCs/>
              </w:rPr>
              <w:t>The Indigenous Paleolithic of the Western Hemisphere</w:t>
            </w:r>
            <w:r w:rsidRPr="00B527B3">
              <w:t>. Lincoln: University of Nebraska Press.</w:t>
            </w:r>
            <w:r w:rsidR="00E350F5" w:rsidRPr="00B527B3">
              <w:t xml:space="preserve"> Chapters </w:t>
            </w:r>
            <w:r w:rsidR="003E236A" w:rsidRPr="00B527B3">
              <w:t>7-8</w:t>
            </w:r>
            <w:r w:rsidR="00E350F5" w:rsidRPr="00B527B3">
              <w:t>.</w:t>
            </w:r>
            <w:r w:rsidR="000419A3" w:rsidRPr="00B527B3">
              <w:t xml:space="preserve"> </w:t>
            </w:r>
          </w:p>
          <w:p w14:paraId="60970016" w14:textId="346EEF4E" w:rsidR="0004476B" w:rsidRDefault="000419A3" w:rsidP="000419A3">
            <w:pPr>
              <w:pStyle w:val="NormalWeb"/>
              <w:ind w:left="480" w:hanging="480"/>
            </w:pPr>
            <w:r w:rsidRPr="00B527B3">
              <w:t xml:space="preserve">Smith, Linda Tuhiwai. 2021. </w:t>
            </w:r>
            <w:r w:rsidRPr="00B527B3">
              <w:rPr>
                <w:i/>
                <w:iCs/>
              </w:rPr>
              <w:t>Decolonizing Methodologies: Research and Indigenous Peoples</w:t>
            </w:r>
            <w:r w:rsidRPr="00B527B3">
              <w:t>. Edited by Bloomsbury. Third. London. Chapters 6-7.</w:t>
            </w:r>
          </w:p>
        </w:tc>
      </w:tr>
      <w:tr w:rsidR="0004476B" w14:paraId="3FAD6C91" w14:textId="77777777" w:rsidTr="00C6788F">
        <w:tc>
          <w:tcPr>
            <w:tcW w:w="458" w:type="dxa"/>
          </w:tcPr>
          <w:p w14:paraId="2A92DD2D" w14:textId="71B1050D" w:rsidR="0004476B" w:rsidRPr="00B527B3" w:rsidRDefault="00BF3171" w:rsidP="00C203ED">
            <w:pPr>
              <w:rPr>
                <w:rFonts w:cs="Times New Roman"/>
              </w:rPr>
            </w:pPr>
            <w:r w:rsidRPr="00B527B3">
              <w:rPr>
                <w:rFonts w:cs="Times New Roman"/>
              </w:rPr>
              <w:t>5</w:t>
            </w:r>
          </w:p>
        </w:tc>
        <w:tc>
          <w:tcPr>
            <w:tcW w:w="666" w:type="dxa"/>
          </w:tcPr>
          <w:p w14:paraId="2517AFFF" w14:textId="16CEE84E" w:rsidR="0004476B" w:rsidRPr="00B527B3" w:rsidRDefault="00334766" w:rsidP="00C203ED">
            <w:pPr>
              <w:rPr>
                <w:rFonts w:cs="Times New Roman"/>
              </w:rPr>
            </w:pPr>
            <w:r w:rsidRPr="00B527B3">
              <w:rPr>
                <w:rFonts w:cs="Times New Roman"/>
              </w:rPr>
              <w:t xml:space="preserve">Tu </w:t>
            </w:r>
            <w:r w:rsidR="00BF3171" w:rsidRPr="00B527B3">
              <w:rPr>
                <w:rFonts w:cs="Times New Roman"/>
              </w:rPr>
              <w:t>2/</w:t>
            </w:r>
            <w:r w:rsidR="001E239E" w:rsidRPr="00B527B3">
              <w:rPr>
                <w:rFonts w:cs="Times New Roman"/>
              </w:rPr>
              <w:t>7</w:t>
            </w:r>
          </w:p>
        </w:tc>
        <w:tc>
          <w:tcPr>
            <w:tcW w:w="1736" w:type="dxa"/>
            <w:gridSpan w:val="2"/>
          </w:tcPr>
          <w:p w14:paraId="18C78FC6" w14:textId="77777777" w:rsidR="0004476B" w:rsidRPr="00B527B3" w:rsidRDefault="0004476B" w:rsidP="00C203ED">
            <w:pPr>
              <w:rPr>
                <w:rFonts w:cs="Times New Roman"/>
              </w:rPr>
            </w:pPr>
          </w:p>
        </w:tc>
        <w:tc>
          <w:tcPr>
            <w:tcW w:w="6490" w:type="dxa"/>
            <w:gridSpan w:val="3"/>
          </w:tcPr>
          <w:p w14:paraId="3AE35E82" w14:textId="67ACF9D0" w:rsidR="0004476B" w:rsidRDefault="00C9320A" w:rsidP="00C26999">
            <w:pPr>
              <w:pStyle w:val="NormalWeb"/>
              <w:ind w:left="480" w:hanging="480"/>
            </w:pPr>
            <w:r w:rsidRPr="00B527B3">
              <w:t xml:space="preserve">Atalay, Sonya. 2012. </w:t>
            </w:r>
            <w:r w:rsidRPr="00B527B3">
              <w:rPr>
                <w:i/>
                <w:iCs/>
              </w:rPr>
              <w:t>Community-Based Archaeology: Research with, by, and for Indigenous and Local Communities</w:t>
            </w:r>
            <w:r w:rsidRPr="00B527B3">
              <w:t>. Berkeley: University of California Press.</w:t>
            </w:r>
            <w:r w:rsidR="00C6668D" w:rsidRPr="00B527B3">
              <w:t xml:space="preserve"> Chapters 1-4</w:t>
            </w:r>
            <w:r w:rsidR="00C26999" w:rsidRPr="00B527B3">
              <w:t>.</w:t>
            </w:r>
          </w:p>
        </w:tc>
      </w:tr>
      <w:tr w:rsidR="0004476B" w14:paraId="2A62C779" w14:textId="77777777" w:rsidTr="00C6788F">
        <w:tc>
          <w:tcPr>
            <w:tcW w:w="458" w:type="dxa"/>
          </w:tcPr>
          <w:p w14:paraId="21A7FF70" w14:textId="77777777" w:rsidR="0004476B" w:rsidRPr="00B527B3" w:rsidRDefault="0004476B" w:rsidP="00C203ED">
            <w:pPr>
              <w:rPr>
                <w:rFonts w:cs="Times New Roman"/>
              </w:rPr>
            </w:pPr>
          </w:p>
        </w:tc>
        <w:tc>
          <w:tcPr>
            <w:tcW w:w="666" w:type="dxa"/>
          </w:tcPr>
          <w:p w14:paraId="27E38C72" w14:textId="1AB2B4BB" w:rsidR="0004476B" w:rsidRPr="00B527B3" w:rsidRDefault="00334766" w:rsidP="00C203ED">
            <w:pPr>
              <w:rPr>
                <w:rFonts w:cs="Times New Roman"/>
              </w:rPr>
            </w:pPr>
            <w:r w:rsidRPr="00B527B3">
              <w:rPr>
                <w:rFonts w:cs="Times New Roman"/>
              </w:rPr>
              <w:t xml:space="preserve">Th </w:t>
            </w:r>
            <w:r w:rsidR="001E239E" w:rsidRPr="00B527B3">
              <w:rPr>
                <w:rFonts w:cs="Times New Roman"/>
              </w:rPr>
              <w:t>2/9</w:t>
            </w:r>
          </w:p>
        </w:tc>
        <w:tc>
          <w:tcPr>
            <w:tcW w:w="1736" w:type="dxa"/>
            <w:gridSpan w:val="2"/>
          </w:tcPr>
          <w:p w14:paraId="5F8FCB8D" w14:textId="77777777" w:rsidR="0004476B" w:rsidRPr="00B527B3" w:rsidRDefault="0004476B" w:rsidP="00C203ED">
            <w:pPr>
              <w:rPr>
                <w:rFonts w:cs="Times New Roman"/>
              </w:rPr>
            </w:pPr>
          </w:p>
        </w:tc>
        <w:tc>
          <w:tcPr>
            <w:tcW w:w="6490" w:type="dxa"/>
            <w:gridSpan w:val="3"/>
          </w:tcPr>
          <w:p w14:paraId="4A188DA4" w14:textId="7286C7DE" w:rsidR="00C26999" w:rsidRPr="00B527B3" w:rsidRDefault="00C26999" w:rsidP="00C26999">
            <w:pPr>
              <w:pStyle w:val="NormalWeb"/>
              <w:ind w:left="480" w:hanging="480"/>
            </w:pPr>
            <w:r w:rsidRPr="00B527B3">
              <w:t xml:space="preserve">Atalay, Sonya. 2012. </w:t>
            </w:r>
            <w:r w:rsidRPr="00B527B3">
              <w:rPr>
                <w:i/>
                <w:iCs/>
              </w:rPr>
              <w:t>Community-Based Archaeology: Research with, by, and for Indigenous and Local Communities</w:t>
            </w:r>
            <w:r w:rsidRPr="00B527B3">
              <w:t>. Berkeley: University of California Press.</w:t>
            </w:r>
            <w:r w:rsidR="00AD7B8A" w:rsidRPr="00B527B3">
              <w:t xml:space="preserve"> Groups will read </w:t>
            </w:r>
            <w:r w:rsidR="008A6034" w:rsidRPr="00B527B3">
              <w:t xml:space="preserve">one chapter from second half. </w:t>
            </w:r>
          </w:p>
          <w:p w14:paraId="745D151B" w14:textId="5D4D9039" w:rsidR="00057DB3" w:rsidRPr="00B527B3" w:rsidRDefault="00057DB3" w:rsidP="00057DB3">
            <w:pPr>
              <w:pStyle w:val="NormalWeb"/>
              <w:ind w:left="480" w:hanging="480"/>
            </w:pPr>
            <w:r w:rsidRPr="00B527B3">
              <w:t xml:space="preserve">Watkins, Joe. 2000. </w:t>
            </w:r>
            <w:r w:rsidRPr="00B527B3">
              <w:rPr>
                <w:i/>
                <w:iCs/>
              </w:rPr>
              <w:t>Indigenous Archaeology: American Indian Values and Scientifid Practice</w:t>
            </w:r>
            <w:r w:rsidRPr="00B527B3">
              <w:t>. Walnut Creek, CA: AltaMira Press. Chapters 1 &amp; 11.</w:t>
            </w:r>
          </w:p>
          <w:p w14:paraId="3D6DA56D" w14:textId="39F3081D" w:rsidR="003634FA" w:rsidRPr="00B527B3" w:rsidRDefault="003634FA" w:rsidP="003634FA">
            <w:pPr>
              <w:pStyle w:val="NormalWeb"/>
              <w:ind w:left="480" w:hanging="480"/>
            </w:pPr>
            <w:r w:rsidRPr="00B527B3">
              <w:t xml:space="preserve">Smith, Linda Tuhiwai. 2021. </w:t>
            </w:r>
            <w:r w:rsidRPr="00B527B3">
              <w:rPr>
                <w:i/>
                <w:iCs/>
              </w:rPr>
              <w:t>Decolonizing Methodologies: Research and Indigenous Peoples</w:t>
            </w:r>
            <w:r w:rsidRPr="00B527B3">
              <w:t>. Edited by Bloomsbury. Third. London. Chapters 8-9.</w:t>
            </w:r>
          </w:p>
          <w:p w14:paraId="174AEA20" w14:textId="4781749E" w:rsidR="00057DB3" w:rsidRPr="00B527B3" w:rsidRDefault="00057DB3" w:rsidP="00057DB3">
            <w:pPr>
              <w:pStyle w:val="NormalWeb"/>
              <w:ind w:left="480" w:hanging="480"/>
              <w:rPr>
                <w:b/>
                <w:bCs/>
              </w:rPr>
            </w:pPr>
            <w:r w:rsidRPr="00B527B3">
              <w:rPr>
                <w:b/>
                <w:bCs/>
              </w:rPr>
              <w:t>Grad student required reading:</w:t>
            </w:r>
          </w:p>
          <w:p w14:paraId="2A80CDC5" w14:textId="39576815" w:rsidR="0004476B" w:rsidRDefault="00127DD0" w:rsidP="00127DD0">
            <w:pPr>
              <w:pStyle w:val="NormalWeb"/>
              <w:ind w:left="480" w:hanging="480"/>
            </w:pPr>
            <w:r w:rsidRPr="00B527B3">
              <w:t xml:space="preserve">Excerpt, Deloria, Vine Jr. </w:t>
            </w:r>
            <w:r w:rsidRPr="00B527B3">
              <w:rPr>
                <w:i/>
                <w:iCs/>
              </w:rPr>
              <w:t>Custer Died for your Sins</w:t>
            </w:r>
            <w:r w:rsidRPr="00B527B3">
              <w:t>.</w:t>
            </w:r>
          </w:p>
        </w:tc>
      </w:tr>
      <w:tr w:rsidR="0004476B" w14:paraId="6CFD5D50" w14:textId="77777777" w:rsidTr="00C6788F">
        <w:tc>
          <w:tcPr>
            <w:tcW w:w="458" w:type="dxa"/>
          </w:tcPr>
          <w:p w14:paraId="56614169" w14:textId="16011D11" w:rsidR="0004476B" w:rsidRPr="00B527B3" w:rsidRDefault="00BF3171" w:rsidP="00C203ED">
            <w:pPr>
              <w:rPr>
                <w:rFonts w:cs="Times New Roman"/>
              </w:rPr>
            </w:pPr>
            <w:r w:rsidRPr="00B527B3">
              <w:rPr>
                <w:rFonts w:cs="Times New Roman"/>
              </w:rPr>
              <w:t>6</w:t>
            </w:r>
          </w:p>
        </w:tc>
        <w:tc>
          <w:tcPr>
            <w:tcW w:w="666" w:type="dxa"/>
          </w:tcPr>
          <w:p w14:paraId="271AB237" w14:textId="54CC2CD8" w:rsidR="0004476B" w:rsidRPr="00B527B3" w:rsidRDefault="00334766" w:rsidP="00C203ED">
            <w:pPr>
              <w:rPr>
                <w:rFonts w:cs="Times New Roman"/>
              </w:rPr>
            </w:pPr>
            <w:r w:rsidRPr="00B527B3">
              <w:rPr>
                <w:rFonts w:cs="Times New Roman"/>
              </w:rPr>
              <w:t xml:space="preserve">Tu </w:t>
            </w:r>
            <w:r w:rsidR="001E239E" w:rsidRPr="00B527B3">
              <w:rPr>
                <w:rFonts w:cs="Times New Roman"/>
              </w:rPr>
              <w:t>2/14</w:t>
            </w:r>
          </w:p>
        </w:tc>
        <w:tc>
          <w:tcPr>
            <w:tcW w:w="1736" w:type="dxa"/>
            <w:gridSpan w:val="2"/>
          </w:tcPr>
          <w:p w14:paraId="46339C6E" w14:textId="5C0E32DB" w:rsidR="0004476B" w:rsidRPr="00B527B3" w:rsidRDefault="009F6247" w:rsidP="00C203ED">
            <w:pPr>
              <w:rPr>
                <w:rFonts w:cs="Times New Roman"/>
              </w:rPr>
            </w:pPr>
            <w:r w:rsidRPr="00B527B3">
              <w:rPr>
                <w:rFonts w:cs="Times New Roman"/>
              </w:rPr>
              <w:t>Writing history</w:t>
            </w:r>
          </w:p>
        </w:tc>
        <w:tc>
          <w:tcPr>
            <w:tcW w:w="6490" w:type="dxa"/>
            <w:gridSpan w:val="3"/>
          </w:tcPr>
          <w:p w14:paraId="4505077F" w14:textId="22EF91BB" w:rsidR="0004476B" w:rsidRDefault="00B3516A" w:rsidP="00BE468C">
            <w:pPr>
              <w:pStyle w:val="NormalWeb"/>
              <w:ind w:left="480" w:hanging="480"/>
            </w:pPr>
            <w:r w:rsidRPr="00B527B3">
              <w:t xml:space="preserve">Trouillot, Michel-Rolph. 1995. </w:t>
            </w:r>
            <w:r w:rsidRPr="00B527B3">
              <w:rPr>
                <w:i/>
                <w:iCs/>
              </w:rPr>
              <w:t>Silencing the Past: Power and the Production of History</w:t>
            </w:r>
            <w:r w:rsidRPr="00B527B3">
              <w:t>. Boston: Beacon Press. Chapters 1 &amp; 4.</w:t>
            </w:r>
          </w:p>
        </w:tc>
      </w:tr>
      <w:tr w:rsidR="0004476B" w14:paraId="06F559E5" w14:textId="77777777" w:rsidTr="00C6788F">
        <w:tc>
          <w:tcPr>
            <w:tcW w:w="458" w:type="dxa"/>
          </w:tcPr>
          <w:p w14:paraId="67FEE1DB" w14:textId="77777777" w:rsidR="0004476B" w:rsidRPr="00B527B3" w:rsidRDefault="0004476B" w:rsidP="00C203ED">
            <w:pPr>
              <w:rPr>
                <w:rFonts w:cs="Times New Roman"/>
              </w:rPr>
            </w:pPr>
          </w:p>
        </w:tc>
        <w:tc>
          <w:tcPr>
            <w:tcW w:w="666" w:type="dxa"/>
          </w:tcPr>
          <w:p w14:paraId="23497292" w14:textId="37E13C2D" w:rsidR="0004476B" w:rsidRPr="00B527B3" w:rsidRDefault="00334766" w:rsidP="00C203ED">
            <w:pPr>
              <w:rPr>
                <w:rFonts w:cs="Times New Roman"/>
              </w:rPr>
            </w:pPr>
            <w:r w:rsidRPr="00B527B3">
              <w:rPr>
                <w:rFonts w:cs="Times New Roman"/>
              </w:rPr>
              <w:t xml:space="preserve">Th </w:t>
            </w:r>
            <w:r w:rsidR="001E239E" w:rsidRPr="00B527B3">
              <w:rPr>
                <w:rFonts w:cs="Times New Roman"/>
              </w:rPr>
              <w:t>2/16</w:t>
            </w:r>
          </w:p>
        </w:tc>
        <w:tc>
          <w:tcPr>
            <w:tcW w:w="1736" w:type="dxa"/>
            <w:gridSpan w:val="2"/>
          </w:tcPr>
          <w:p w14:paraId="53BD2135" w14:textId="2FFA9D77" w:rsidR="0004476B" w:rsidRPr="00B527B3" w:rsidRDefault="009F6247" w:rsidP="00C203ED">
            <w:pPr>
              <w:rPr>
                <w:rFonts w:cs="Times New Roman"/>
              </w:rPr>
            </w:pPr>
            <w:r w:rsidRPr="00B527B3">
              <w:rPr>
                <w:rFonts w:cs="Times New Roman"/>
              </w:rPr>
              <w:t>Decolonizing antiquity</w:t>
            </w:r>
          </w:p>
        </w:tc>
        <w:tc>
          <w:tcPr>
            <w:tcW w:w="6490" w:type="dxa"/>
            <w:gridSpan w:val="3"/>
          </w:tcPr>
          <w:p w14:paraId="4FB1FA7B" w14:textId="77777777" w:rsidR="005328B4" w:rsidRPr="00B527B3" w:rsidRDefault="005328B4" w:rsidP="005328B4">
            <w:pPr>
              <w:pStyle w:val="NormalWeb"/>
              <w:ind w:left="480" w:hanging="480"/>
            </w:pPr>
            <w:r w:rsidRPr="00B527B3">
              <w:t xml:space="preserve">Overholtzer, Lisa. 2013. “Archaeological Interpretation and the Rewriting of History: Deimperializing and Decolonizing the Past at Xaltocan, Mexico.” </w:t>
            </w:r>
            <w:r w:rsidRPr="00B527B3">
              <w:rPr>
                <w:i/>
                <w:iCs/>
              </w:rPr>
              <w:t>American Anthropologist</w:t>
            </w:r>
            <w:r w:rsidRPr="00B527B3">
              <w:t xml:space="preserve"> 115 (3): 481–95. https://doi.org/10.1111/aman.12030.</w:t>
            </w:r>
          </w:p>
          <w:p w14:paraId="19AFC3C0" w14:textId="5B72E540" w:rsidR="0004476B" w:rsidRDefault="009F6247" w:rsidP="009F6247">
            <w:pPr>
              <w:pStyle w:val="NormalWeb"/>
              <w:ind w:left="480" w:hanging="480"/>
            </w:pPr>
            <w:r w:rsidRPr="00B527B3">
              <w:t xml:space="preserve">Pikirayi, Innocent. 2013. “Great Zimbabwe in Historical Archaeology: Reconceptualizing Decline, Abandonment, and Reoccupation of an Ancient Polity, A.D. 1450-1900.” </w:t>
            </w:r>
            <w:r w:rsidRPr="00B527B3">
              <w:rPr>
                <w:i/>
                <w:iCs/>
              </w:rPr>
              <w:t>Historical Archaeology</w:t>
            </w:r>
            <w:r w:rsidRPr="00B527B3">
              <w:t xml:space="preserve"> 47 (1): 26–37. https://doi.org/10.1007/BF03376887.</w:t>
            </w:r>
          </w:p>
        </w:tc>
      </w:tr>
      <w:tr w:rsidR="0004476B" w14:paraId="5D041B72" w14:textId="77777777" w:rsidTr="00C6788F">
        <w:tc>
          <w:tcPr>
            <w:tcW w:w="458" w:type="dxa"/>
          </w:tcPr>
          <w:p w14:paraId="1C742B3D" w14:textId="0E52B547" w:rsidR="0004476B" w:rsidRPr="00B527B3" w:rsidRDefault="00C6788F" w:rsidP="00C203ED">
            <w:pPr>
              <w:rPr>
                <w:rFonts w:cs="Times New Roman"/>
              </w:rPr>
            </w:pPr>
            <w:r w:rsidRPr="00B527B3">
              <w:rPr>
                <w:rFonts w:cs="Times New Roman"/>
              </w:rPr>
              <w:lastRenderedPageBreak/>
              <w:t>7</w:t>
            </w:r>
          </w:p>
        </w:tc>
        <w:tc>
          <w:tcPr>
            <w:tcW w:w="666" w:type="dxa"/>
          </w:tcPr>
          <w:p w14:paraId="6D2EAAB9" w14:textId="56CE5ECA" w:rsidR="0004476B" w:rsidRPr="00B527B3" w:rsidRDefault="00C6788F" w:rsidP="00C203ED">
            <w:pPr>
              <w:rPr>
                <w:rFonts w:cs="Times New Roman"/>
              </w:rPr>
            </w:pPr>
            <w:r w:rsidRPr="00B527B3">
              <w:rPr>
                <w:rFonts w:cs="Times New Roman"/>
              </w:rPr>
              <w:t>Tu 2/21</w:t>
            </w:r>
          </w:p>
        </w:tc>
        <w:tc>
          <w:tcPr>
            <w:tcW w:w="1736" w:type="dxa"/>
            <w:gridSpan w:val="2"/>
            <w:vMerge w:val="restart"/>
          </w:tcPr>
          <w:p w14:paraId="32586981" w14:textId="25C17A0C" w:rsidR="0004476B" w:rsidRPr="00B527B3" w:rsidRDefault="00C6788F" w:rsidP="00C203ED">
            <w:pPr>
              <w:rPr>
                <w:rFonts w:cs="Times New Roman"/>
              </w:rPr>
            </w:pPr>
            <w:r w:rsidRPr="00B527B3">
              <w:rPr>
                <w:rFonts w:cs="Times New Roman"/>
              </w:rPr>
              <w:t>Power differentials in archaeology</w:t>
            </w:r>
          </w:p>
        </w:tc>
        <w:tc>
          <w:tcPr>
            <w:tcW w:w="6490" w:type="dxa"/>
            <w:gridSpan w:val="3"/>
            <w:vMerge w:val="restart"/>
          </w:tcPr>
          <w:p w14:paraId="04D43BBB" w14:textId="0B735A9C" w:rsidR="0004476B" w:rsidRDefault="00C6788F" w:rsidP="00C6788F">
            <w:pPr>
              <w:pStyle w:val="NormalWeb"/>
              <w:ind w:left="480" w:hanging="480"/>
            </w:pPr>
            <w:r w:rsidRPr="00B527B3">
              <w:t xml:space="preserve">Mickel, Alison. 2021. </w:t>
            </w:r>
            <w:r w:rsidRPr="00B527B3">
              <w:rPr>
                <w:i/>
                <w:iCs/>
              </w:rPr>
              <w:t>Why Those Who Shovel Are Silent: A History of Local Archaeological Knowledge and Labor</w:t>
            </w:r>
            <w:r w:rsidRPr="00B527B3">
              <w:t>. Louisville: University Press of Colorado.</w:t>
            </w:r>
          </w:p>
        </w:tc>
      </w:tr>
      <w:tr w:rsidR="0004476B" w14:paraId="12C6EB81" w14:textId="77777777" w:rsidTr="00C6788F">
        <w:tc>
          <w:tcPr>
            <w:tcW w:w="458" w:type="dxa"/>
          </w:tcPr>
          <w:p w14:paraId="262F1CB2" w14:textId="77777777" w:rsidR="0004476B" w:rsidRPr="00B527B3" w:rsidRDefault="0004476B" w:rsidP="00C203ED">
            <w:pPr>
              <w:rPr>
                <w:rFonts w:cs="Times New Roman"/>
              </w:rPr>
            </w:pPr>
          </w:p>
        </w:tc>
        <w:tc>
          <w:tcPr>
            <w:tcW w:w="666" w:type="dxa"/>
          </w:tcPr>
          <w:p w14:paraId="5BEA0C16" w14:textId="4617606C" w:rsidR="0004476B" w:rsidRPr="00B527B3" w:rsidRDefault="00C6788F" w:rsidP="00C203ED">
            <w:pPr>
              <w:rPr>
                <w:rFonts w:cs="Times New Roman"/>
              </w:rPr>
            </w:pPr>
            <w:r w:rsidRPr="00B527B3">
              <w:rPr>
                <w:rFonts w:cs="Times New Roman"/>
              </w:rPr>
              <w:t>Th 2/23</w:t>
            </w:r>
          </w:p>
        </w:tc>
        <w:tc>
          <w:tcPr>
            <w:tcW w:w="1736" w:type="dxa"/>
            <w:gridSpan w:val="2"/>
            <w:vMerge/>
          </w:tcPr>
          <w:p w14:paraId="3CDE7F82" w14:textId="77777777" w:rsidR="0004476B" w:rsidRPr="00B527B3" w:rsidRDefault="0004476B" w:rsidP="00C203ED">
            <w:pPr>
              <w:rPr>
                <w:rFonts w:cs="Times New Roman"/>
              </w:rPr>
            </w:pPr>
          </w:p>
        </w:tc>
        <w:tc>
          <w:tcPr>
            <w:tcW w:w="6490" w:type="dxa"/>
            <w:gridSpan w:val="3"/>
            <w:vMerge/>
          </w:tcPr>
          <w:p w14:paraId="3ECE7E0F" w14:textId="77777777" w:rsidR="0004476B" w:rsidRPr="00B527B3" w:rsidRDefault="0004476B" w:rsidP="00C203ED">
            <w:pPr>
              <w:rPr>
                <w:rFonts w:cs="Times New Roman"/>
              </w:rPr>
            </w:pPr>
          </w:p>
        </w:tc>
      </w:tr>
      <w:tr w:rsidR="0004476B" w14:paraId="0D236EF2" w14:textId="77777777" w:rsidTr="00C6788F">
        <w:tc>
          <w:tcPr>
            <w:tcW w:w="458" w:type="dxa"/>
          </w:tcPr>
          <w:p w14:paraId="08836DBA" w14:textId="11E4B725" w:rsidR="0004476B" w:rsidRPr="00B527B3" w:rsidRDefault="00BF3171" w:rsidP="00C203ED">
            <w:pPr>
              <w:rPr>
                <w:rFonts w:cs="Times New Roman"/>
              </w:rPr>
            </w:pPr>
            <w:r w:rsidRPr="00B527B3">
              <w:rPr>
                <w:rFonts w:cs="Times New Roman"/>
              </w:rPr>
              <w:t>8</w:t>
            </w:r>
          </w:p>
        </w:tc>
        <w:tc>
          <w:tcPr>
            <w:tcW w:w="666" w:type="dxa"/>
          </w:tcPr>
          <w:p w14:paraId="2F308142" w14:textId="09DADE70" w:rsidR="0004476B" w:rsidRPr="00B527B3" w:rsidRDefault="00334766" w:rsidP="00C203ED">
            <w:pPr>
              <w:rPr>
                <w:rFonts w:cs="Times New Roman"/>
              </w:rPr>
            </w:pPr>
            <w:r w:rsidRPr="00B527B3">
              <w:rPr>
                <w:rFonts w:cs="Times New Roman"/>
              </w:rPr>
              <w:t xml:space="preserve">Tu </w:t>
            </w:r>
            <w:r w:rsidR="0016187C" w:rsidRPr="00B527B3">
              <w:rPr>
                <w:rFonts w:cs="Times New Roman"/>
              </w:rPr>
              <w:t>2/28</w:t>
            </w:r>
          </w:p>
        </w:tc>
        <w:tc>
          <w:tcPr>
            <w:tcW w:w="1736" w:type="dxa"/>
            <w:gridSpan w:val="2"/>
          </w:tcPr>
          <w:p w14:paraId="72DB9E42" w14:textId="2FCBCC5B" w:rsidR="0004476B" w:rsidRPr="00B527B3" w:rsidRDefault="00C819C4" w:rsidP="00C203ED">
            <w:pPr>
              <w:rPr>
                <w:rFonts w:cs="Times New Roman"/>
              </w:rPr>
            </w:pPr>
            <w:r w:rsidRPr="00B527B3">
              <w:rPr>
                <w:rFonts w:cs="Times New Roman"/>
              </w:rPr>
              <w:t>Archaeology of colonial encounters</w:t>
            </w:r>
          </w:p>
        </w:tc>
        <w:tc>
          <w:tcPr>
            <w:tcW w:w="6490" w:type="dxa"/>
            <w:gridSpan w:val="3"/>
          </w:tcPr>
          <w:p w14:paraId="63916527" w14:textId="77777777" w:rsidR="00BB2767" w:rsidRPr="00B527B3" w:rsidRDefault="00BB2767" w:rsidP="00BB2767">
            <w:pPr>
              <w:pStyle w:val="NormalWeb"/>
              <w:ind w:left="480" w:hanging="480"/>
            </w:pPr>
            <w:r w:rsidRPr="00B527B3">
              <w:t xml:space="preserve">Handsman, Russell G. 2018. “Survivance Strategies and the Materialities of Mashantucket Pequot Labor in the Later Eighteenth Century.” </w:t>
            </w:r>
            <w:r w:rsidRPr="00B527B3">
              <w:rPr>
                <w:i/>
                <w:iCs/>
              </w:rPr>
              <w:t>Historical Archaeology</w:t>
            </w:r>
            <w:r w:rsidRPr="00B527B3">
              <w:t xml:space="preserve"> 52 (1): 51–69. https://doi.org/10.1007/s41636-017-0076-5.</w:t>
            </w:r>
          </w:p>
          <w:p w14:paraId="6E534FA5" w14:textId="044DB6C4" w:rsidR="0004476B" w:rsidRDefault="00DF5259" w:rsidP="00BE468C">
            <w:pPr>
              <w:pStyle w:val="NormalWeb"/>
              <w:ind w:left="480" w:hanging="480"/>
            </w:pPr>
            <w:r w:rsidRPr="00B527B3">
              <w:t xml:space="preserve">Two Bears, Davina R. 2022. “Decolonizing Research for My Diné (Navajo) Community: The Old Leupp Boarding School Historic Site.” </w:t>
            </w:r>
            <w:r w:rsidRPr="00B527B3">
              <w:rPr>
                <w:i/>
                <w:iCs/>
              </w:rPr>
              <w:t>Archeological Papers of the American Anthropological Association</w:t>
            </w:r>
            <w:r w:rsidRPr="00B527B3">
              <w:t xml:space="preserve"> 33 (1): 55–72. https://doi.org/10.1111/apaa.12157.</w:t>
            </w:r>
          </w:p>
        </w:tc>
      </w:tr>
      <w:tr w:rsidR="0004476B" w14:paraId="609662B2" w14:textId="77777777" w:rsidTr="00C6788F">
        <w:tc>
          <w:tcPr>
            <w:tcW w:w="458" w:type="dxa"/>
          </w:tcPr>
          <w:p w14:paraId="4D116FC3" w14:textId="77777777" w:rsidR="0004476B" w:rsidRPr="00B527B3" w:rsidRDefault="0004476B" w:rsidP="00C203ED">
            <w:pPr>
              <w:rPr>
                <w:rFonts w:cs="Times New Roman"/>
              </w:rPr>
            </w:pPr>
          </w:p>
        </w:tc>
        <w:tc>
          <w:tcPr>
            <w:tcW w:w="666" w:type="dxa"/>
          </w:tcPr>
          <w:p w14:paraId="6CAACDF6" w14:textId="2C9421F1" w:rsidR="0004476B" w:rsidRPr="00B527B3" w:rsidRDefault="00334766" w:rsidP="00C203ED">
            <w:pPr>
              <w:rPr>
                <w:rFonts w:cs="Times New Roman"/>
              </w:rPr>
            </w:pPr>
            <w:r w:rsidRPr="00B527B3">
              <w:rPr>
                <w:rFonts w:cs="Times New Roman"/>
              </w:rPr>
              <w:t xml:space="preserve">Th </w:t>
            </w:r>
            <w:r w:rsidR="0016187C" w:rsidRPr="00B527B3">
              <w:rPr>
                <w:rFonts w:cs="Times New Roman"/>
              </w:rPr>
              <w:t>3/2</w:t>
            </w:r>
          </w:p>
        </w:tc>
        <w:tc>
          <w:tcPr>
            <w:tcW w:w="1736" w:type="dxa"/>
            <w:gridSpan w:val="2"/>
          </w:tcPr>
          <w:p w14:paraId="6FAC4961" w14:textId="5492CC20" w:rsidR="0004476B" w:rsidRPr="00B527B3" w:rsidRDefault="000E491B" w:rsidP="00C203ED">
            <w:pPr>
              <w:rPr>
                <w:rFonts w:cs="Times New Roman"/>
              </w:rPr>
            </w:pPr>
            <w:r w:rsidRPr="00B527B3">
              <w:rPr>
                <w:rFonts w:cs="Times New Roman"/>
              </w:rPr>
              <w:t>“</w:t>
            </w:r>
            <w:r w:rsidR="002E577E" w:rsidRPr="00B527B3">
              <w:rPr>
                <w:rFonts w:cs="Times New Roman"/>
              </w:rPr>
              <w:t>Colonization in reverse</w:t>
            </w:r>
            <w:r w:rsidRPr="00B527B3">
              <w:rPr>
                <w:rFonts w:cs="Times New Roman"/>
              </w:rPr>
              <w:t>”</w:t>
            </w:r>
            <w:r w:rsidR="003C46F9" w:rsidRPr="00B527B3">
              <w:rPr>
                <w:rFonts w:cs="Times New Roman"/>
              </w:rPr>
              <w:t xml:space="preserve"> or turning colonial research on it’s head</w:t>
            </w:r>
          </w:p>
        </w:tc>
        <w:tc>
          <w:tcPr>
            <w:tcW w:w="6490" w:type="dxa"/>
            <w:gridSpan w:val="3"/>
          </w:tcPr>
          <w:p w14:paraId="7500C6B4" w14:textId="7A471862" w:rsidR="002936C4" w:rsidRPr="00B527B3" w:rsidRDefault="002936C4" w:rsidP="002936C4">
            <w:pPr>
              <w:pStyle w:val="NormalWeb"/>
              <w:ind w:left="480" w:hanging="480"/>
            </w:pPr>
            <w:r w:rsidRPr="00B527B3">
              <w:t xml:space="preserve">Coelho, Rui Gomes. 2019. “An Archaeology of Decolonization: Imperial Intimacies in Contemporary Lisbon.” </w:t>
            </w:r>
            <w:r w:rsidRPr="00B527B3">
              <w:rPr>
                <w:i/>
                <w:iCs/>
              </w:rPr>
              <w:t>Journal of Social Archaeology</w:t>
            </w:r>
            <w:r w:rsidRPr="00B527B3">
              <w:t xml:space="preserve"> 19 (2): 181–205. </w:t>
            </w:r>
            <w:hyperlink r:id="rId5" w:history="1">
              <w:r w:rsidR="000E491B" w:rsidRPr="00B527B3">
                <w:rPr>
                  <w:rStyle w:val="Hyperlink"/>
                </w:rPr>
                <w:t>https://doi.org/10.1177/1469605319845971</w:t>
              </w:r>
            </w:hyperlink>
            <w:r w:rsidRPr="00B527B3">
              <w:t>.</w:t>
            </w:r>
          </w:p>
          <w:p w14:paraId="3F88078C" w14:textId="0E19F6FD" w:rsidR="0004476B" w:rsidRDefault="000E491B" w:rsidP="000E491B">
            <w:pPr>
              <w:pStyle w:val="NormalWeb"/>
              <w:ind w:left="480" w:hanging="480"/>
            </w:pPr>
            <w:r w:rsidRPr="00B527B3">
              <w:t xml:space="preserve">Smith, Linda Tuhiwai. 2021. </w:t>
            </w:r>
            <w:r w:rsidRPr="00B527B3">
              <w:rPr>
                <w:i/>
                <w:iCs/>
              </w:rPr>
              <w:t>Decolonizing Methodologies: Research and Indigenous Peoples</w:t>
            </w:r>
            <w:r w:rsidRPr="00B527B3">
              <w:t>. Edited by Bloomsbury. Third. London. Chapters 10-11.</w:t>
            </w:r>
          </w:p>
        </w:tc>
      </w:tr>
      <w:tr w:rsidR="0004476B" w14:paraId="5B07B2E7" w14:textId="77777777" w:rsidTr="00C6788F">
        <w:tc>
          <w:tcPr>
            <w:tcW w:w="458" w:type="dxa"/>
          </w:tcPr>
          <w:p w14:paraId="487E3351" w14:textId="43C4D876" w:rsidR="0004476B" w:rsidRPr="00B527B3" w:rsidRDefault="00BF3171" w:rsidP="00C203ED">
            <w:pPr>
              <w:rPr>
                <w:rFonts w:cs="Times New Roman"/>
              </w:rPr>
            </w:pPr>
            <w:r w:rsidRPr="00B527B3">
              <w:rPr>
                <w:rFonts w:cs="Times New Roman"/>
              </w:rPr>
              <w:t>9</w:t>
            </w:r>
          </w:p>
        </w:tc>
        <w:tc>
          <w:tcPr>
            <w:tcW w:w="666" w:type="dxa"/>
          </w:tcPr>
          <w:p w14:paraId="1C9B1B99" w14:textId="49E6D751" w:rsidR="0004476B" w:rsidRPr="00B527B3" w:rsidRDefault="00334766" w:rsidP="00C203ED">
            <w:pPr>
              <w:rPr>
                <w:rFonts w:cs="Times New Roman"/>
              </w:rPr>
            </w:pPr>
            <w:r w:rsidRPr="00B527B3">
              <w:rPr>
                <w:rFonts w:cs="Times New Roman"/>
              </w:rPr>
              <w:t xml:space="preserve">Tu </w:t>
            </w:r>
            <w:r w:rsidR="0016187C" w:rsidRPr="00B527B3">
              <w:rPr>
                <w:rFonts w:cs="Times New Roman"/>
              </w:rPr>
              <w:t>3/</w:t>
            </w:r>
            <w:r w:rsidR="00AD7BD7" w:rsidRPr="00B527B3">
              <w:rPr>
                <w:rFonts w:cs="Times New Roman"/>
              </w:rPr>
              <w:t>7</w:t>
            </w:r>
          </w:p>
        </w:tc>
        <w:tc>
          <w:tcPr>
            <w:tcW w:w="1736" w:type="dxa"/>
            <w:gridSpan w:val="2"/>
          </w:tcPr>
          <w:p w14:paraId="057E760E" w14:textId="118AC1BE" w:rsidR="0004476B" w:rsidRPr="00B527B3" w:rsidRDefault="0038423E" w:rsidP="00C203ED">
            <w:pPr>
              <w:rPr>
                <w:rFonts w:cs="Times New Roman"/>
              </w:rPr>
            </w:pPr>
            <w:r w:rsidRPr="00B527B3">
              <w:rPr>
                <w:rFonts w:cs="Times New Roman"/>
              </w:rPr>
              <w:t>NAGPRA, repatriation</w:t>
            </w:r>
          </w:p>
        </w:tc>
        <w:tc>
          <w:tcPr>
            <w:tcW w:w="6490" w:type="dxa"/>
            <w:gridSpan w:val="3"/>
          </w:tcPr>
          <w:p w14:paraId="3C1D65B7" w14:textId="77777777" w:rsidR="007D2781" w:rsidRPr="00B527B3" w:rsidRDefault="007D2781" w:rsidP="007D2781">
            <w:pPr>
              <w:pStyle w:val="NormalWeb"/>
              <w:ind w:left="480" w:hanging="480"/>
            </w:pPr>
            <w:r w:rsidRPr="00B527B3">
              <w:t xml:space="preserve">Gray, Robin R R. 2022. “Rematriation: Ts’msyen Law, Rights of Relationality, and Protocols of Return.” </w:t>
            </w:r>
            <w:r w:rsidRPr="00B527B3">
              <w:rPr>
                <w:i/>
                <w:iCs/>
              </w:rPr>
              <w:t>Native American and Indigenous Studies</w:t>
            </w:r>
            <w:r w:rsidRPr="00B527B3">
              <w:t xml:space="preserve"> 9 (1): 1–27.</w:t>
            </w:r>
          </w:p>
          <w:p w14:paraId="4AA90657" w14:textId="77777777" w:rsidR="000A2C65" w:rsidRPr="00B527B3" w:rsidRDefault="000A2C65" w:rsidP="000A2C65">
            <w:pPr>
              <w:pStyle w:val="NormalWeb"/>
              <w:ind w:left="480" w:hanging="480"/>
            </w:pPr>
            <w:r w:rsidRPr="00B527B3">
              <w:t xml:space="preserve">Atalay, Sonya, Jen Shannon, and John G. Swogger. 2017. </w:t>
            </w:r>
            <w:r w:rsidRPr="00B527B3">
              <w:rPr>
                <w:i/>
                <w:iCs/>
              </w:rPr>
              <w:t>Journeys to Complete the Work</w:t>
            </w:r>
            <w:r w:rsidRPr="00B527B3">
              <w:t>.</w:t>
            </w:r>
          </w:p>
          <w:p w14:paraId="5F83B6C6" w14:textId="44E7D8F5" w:rsidR="0004476B" w:rsidRDefault="002C7CE7" w:rsidP="00BE468C">
            <w:pPr>
              <w:pStyle w:val="NormalWeb"/>
              <w:ind w:left="480" w:hanging="480"/>
            </w:pPr>
            <w:r w:rsidRPr="00B527B3">
              <w:t xml:space="preserve">Colwell, Chip. 2017. </w:t>
            </w:r>
            <w:r w:rsidRPr="00B527B3">
              <w:rPr>
                <w:i/>
                <w:iCs/>
              </w:rPr>
              <w:t>Plundered Skulls and Stolen Spirits</w:t>
            </w:r>
            <w:r w:rsidRPr="00B527B3">
              <w:t>. Chicago: University of Chicago Press. https://doi.org/10.7208/chicago/9780226299044.001.0001.</w:t>
            </w:r>
          </w:p>
        </w:tc>
      </w:tr>
      <w:tr w:rsidR="0004476B" w14:paraId="5D917A70" w14:textId="77777777" w:rsidTr="00C6788F">
        <w:tc>
          <w:tcPr>
            <w:tcW w:w="458" w:type="dxa"/>
          </w:tcPr>
          <w:p w14:paraId="21875086" w14:textId="77777777" w:rsidR="0004476B" w:rsidRPr="00B527B3" w:rsidRDefault="0004476B" w:rsidP="00C203ED">
            <w:pPr>
              <w:rPr>
                <w:rFonts w:cs="Times New Roman"/>
              </w:rPr>
            </w:pPr>
          </w:p>
        </w:tc>
        <w:tc>
          <w:tcPr>
            <w:tcW w:w="666" w:type="dxa"/>
          </w:tcPr>
          <w:p w14:paraId="127F3638" w14:textId="37DF242E" w:rsidR="0004476B" w:rsidRPr="00B527B3" w:rsidRDefault="00334766" w:rsidP="00C203ED">
            <w:pPr>
              <w:rPr>
                <w:rFonts w:cs="Times New Roman"/>
              </w:rPr>
            </w:pPr>
            <w:r w:rsidRPr="00B527B3">
              <w:rPr>
                <w:rFonts w:cs="Times New Roman"/>
              </w:rPr>
              <w:t xml:space="preserve">Th </w:t>
            </w:r>
            <w:r w:rsidR="00AD7BD7" w:rsidRPr="00B527B3">
              <w:rPr>
                <w:rFonts w:cs="Times New Roman"/>
              </w:rPr>
              <w:t>3/9</w:t>
            </w:r>
          </w:p>
        </w:tc>
        <w:tc>
          <w:tcPr>
            <w:tcW w:w="1736" w:type="dxa"/>
            <w:gridSpan w:val="2"/>
          </w:tcPr>
          <w:p w14:paraId="354FC93A" w14:textId="730375D6" w:rsidR="0004476B" w:rsidRPr="00B527B3" w:rsidRDefault="00CC3197" w:rsidP="00C203ED">
            <w:pPr>
              <w:rPr>
                <w:rFonts w:cs="Times New Roman"/>
              </w:rPr>
            </w:pPr>
            <w:r w:rsidRPr="00B527B3">
              <w:rPr>
                <w:rFonts w:cs="Times New Roman"/>
              </w:rPr>
              <w:t>Museums &amp; Monuments</w:t>
            </w:r>
          </w:p>
        </w:tc>
        <w:tc>
          <w:tcPr>
            <w:tcW w:w="6490" w:type="dxa"/>
            <w:gridSpan w:val="3"/>
          </w:tcPr>
          <w:p w14:paraId="4A0FBCD6" w14:textId="77777777" w:rsidR="00955103" w:rsidRPr="00B527B3" w:rsidRDefault="00955103" w:rsidP="00955103">
            <w:pPr>
              <w:pStyle w:val="NormalWeb"/>
              <w:ind w:left="480" w:hanging="480"/>
            </w:pPr>
            <w:r w:rsidRPr="00B527B3">
              <w:t xml:space="preserve">Colwell, Chip. 2017. </w:t>
            </w:r>
            <w:r w:rsidRPr="00B527B3">
              <w:rPr>
                <w:i/>
                <w:iCs/>
              </w:rPr>
              <w:t>Plundered Skulls and Stolen Spirits</w:t>
            </w:r>
            <w:r w:rsidRPr="00B527B3">
              <w:t>. Chicago: University of Chicago Press. https://doi.org/10.7208/chicago/9780226299044.001.0001.</w:t>
            </w:r>
          </w:p>
          <w:p w14:paraId="11D59926" w14:textId="77777777" w:rsidR="00884DF9" w:rsidRPr="00B527B3" w:rsidRDefault="00884DF9" w:rsidP="00884DF9">
            <w:pPr>
              <w:pStyle w:val="NormalWeb"/>
              <w:ind w:left="480" w:hanging="480"/>
            </w:pPr>
            <w:r w:rsidRPr="00B527B3">
              <w:t xml:space="preserve">Cain, Artwell. 2015. “Slavery and Memory in the Netherlands: Who Needs Commemoration?” </w:t>
            </w:r>
            <w:r w:rsidRPr="00B527B3">
              <w:rPr>
                <w:i/>
                <w:iCs/>
              </w:rPr>
              <w:t>Journal of African Diaspora Archaeology and Heritage</w:t>
            </w:r>
            <w:r w:rsidRPr="00B527B3">
              <w:t xml:space="preserve"> 4 (3): 227–42. https://doi.org/10.1080/21619441.2015.1124589.</w:t>
            </w:r>
          </w:p>
          <w:p w14:paraId="50E78977" w14:textId="77777777" w:rsidR="0004476B" w:rsidRPr="00B527B3" w:rsidRDefault="0004476B" w:rsidP="00C203ED">
            <w:pPr>
              <w:rPr>
                <w:rFonts w:cs="Times New Roman"/>
              </w:rPr>
            </w:pPr>
          </w:p>
        </w:tc>
      </w:tr>
      <w:tr w:rsidR="003A4C50" w:rsidRPr="00B527B3" w14:paraId="7683AD2B" w14:textId="77777777" w:rsidTr="00C6788F">
        <w:tc>
          <w:tcPr>
            <w:tcW w:w="458" w:type="dxa"/>
            <w:gridSpan w:val="3"/>
          </w:tcPr>
          <w:p w14:paraId="5D421E43" w14:textId="649A9532" w:rsidR="003A4C50" w:rsidRPr="00B527B3" w:rsidRDefault="003A4C50" w:rsidP="00AD7BD7">
            <w:pPr>
              <w:rPr>
                <w:rFonts w:cs="Times New Roman"/>
              </w:rPr>
            </w:pPr>
            <w:r w:rsidRPr="00B527B3">
              <w:rPr>
                <w:rFonts w:cs="Times New Roman"/>
              </w:rPr>
              <w:t>10</w:t>
            </w:r>
          </w:p>
        </w:tc>
        <w:tc>
          <w:tcPr>
            <w:tcW w:w="666" w:type="dxa"/>
            <w:gridSpan w:val="2"/>
          </w:tcPr>
          <w:p w14:paraId="4C8FE740" w14:textId="067BC5D1" w:rsidR="003A4C50" w:rsidRPr="00B527B3" w:rsidRDefault="00334766" w:rsidP="00AD7BD7">
            <w:pPr>
              <w:rPr>
                <w:rFonts w:cs="Times New Roman"/>
              </w:rPr>
            </w:pPr>
            <w:r w:rsidRPr="00B527B3">
              <w:rPr>
                <w:rFonts w:cs="Times New Roman"/>
              </w:rPr>
              <w:t xml:space="preserve">Tu </w:t>
            </w:r>
            <w:r w:rsidR="003A4C50" w:rsidRPr="00B527B3">
              <w:rPr>
                <w:rFonts w:cs="Times New Roman"/>
              </w:rPr>
              <w:t>3/14</w:t>
            </w:r>
          </w:p>
        </w:tc>
        <w:tc>
          <w:tcPr>
            <w:tcW w:w="8226" w:type="dxa"/>
            <w:gridSpan w:val="2"/>
            <w:vMerge w:val="restart"/>
          </w:tcPr>
          <w:p w14:paraId="7C08BE91" w14:textId="103E85AB" w:rsidR="003A4C50" w:rsidRPr="00B527B3" w:rsidRDefault="003A4C50" w:rsidP="00AD7BD7">
            <w:pPr>
              <w:rPr>
                <w:rFonts w:cs="Times New Roman"/>
              </w:rPr>
            </w:pPr>
            <w:r w:rsidRPr="00B527B3">
              <w:rPr>
                <w:rFonts w:cs="Times New Roman"/>
              </w:rPr>
              <w:t>SPRING BREAK (no class)</w:t>
            </w:r>
          </w:p>
        </w:tc>
      </w:tr>
      <w:tr w:rsidR="003A4C50" w:rsidRPr="00B527B3" w14:paraId="46A4B66E" w14:textId="77777777" w:rsidTr="00C6788F">
        <w:tc>
          <w:tcPr>
            <w:tcW w:w="458" w:type="dxa"/>
            <w:gridSpan w:val="3"/>
          </w:tcPr>
          <w:p w14:paraId="3326551E" w14:textId="41258607" w:rsidR="003A4C50" w:rsidRPr="00B527B3" w:rsidRDefault="003A4C50" w:rsidP="00AD7BD7">
            <w:pPr>
              <w:rPr>
                <w:rFonts w:cs="Times New Roman"/>
              </w:rPr>
            </w:pPr>
          </w:p>
        </w:tc>
        <w:tc>
          <w:tcPr>
            <w:tcW w:w="666" w:type="dxa"/>
            <w:gridSpan w:val="2"/>
          </w:tcPr>
          <w:p w14:paraId="609C1CF7" w14:textId="556092E1" w:rsidR="003A4C50" w:rsidRPr="00B527B3" w:rsidRDefault="00334766" w:rsidP="00AD7BD7">
            <w:pPr>
              <w:rPr>
                <w:rFonts w:cs="Times New Roman"/>
              </w:rPr>
            </w:pPr>
            <w:r w:rsidRPr="00B527B3">
              <w:rPr>
                <w:rFonts w:cs="Times New Roman"/>
              </w:rPr>
              <w:t xml:space="preserve">Th </w:t>
            </w:r>
            <w:r w:rsidR="003A4C50" w:rsidRPr="00B527B3">
              <w:rPr>
                <w:rFonts w:cs="Times New Roman"/>
              </w:rPr>
              <w:t>3/16</w:t>
            </w:r>
          </w:p>
        </w:tc>
        <w:tc>
          <w:tcPr>
            <w:tcW w:w="8226" w:type="dxa"/>
            <w:gridSpan w:val="2"/>
            <w:vMerge/>
          </w:tcPr>
          <w:p w14:paraId="62829540" w14:textId="77777777" w:rsidR="003A4C50" w:rsidRPr="00B527B3" w:rsidRDefault="003A4C50" w:rsidP="00AD7BD7">
            <w:pPr>
              <w:rPr>
                <w:rFonts w:cs="Times New Roman"/>
              </w:rPr>
            </w:pPr>
          </w:p>
        </w:tc>
      </w:tr>
      <w:tr w:rsidR="00F45B3D" w:rsidRPr="00B527B3" w14:paraId="0F13EE59" w14:textId="77777777" w:rsidTr="00C6788F">
        <w:tc>
          <w:tcPr>
            <w:tcW w:w="458" w:type="dxa"/>
            <w:gridSpan w:val="3"/>
          </w:tcPr>
          <w:p w14:paraId="1C2A7839" w14:textId="195A7FD3" w:rsidR="00F45B3D" w:rsidRPr="00B527B3" w:rsidRDefault="00F45B3D" w:rsidP="00AD7BD7">
            <w:pPr>
              <w:rPr>
                <w:rFonts w:cs="Times New Roman"/>
              </w:rPr>
            </w:pPr>
            <w:r w:rsidRPr="00B527B3">
              <w:rPr>
                <w:rFonts w:cs="Times New Roman"/>
              </w:rPr>
              <w:lastRenderedPageBreak/>
              <w:t>11</w:t>
            </w:r>
          </w:p>
        </w:tc>
        <w:tc>
          <w:tcPr>
            <w:tcW w:w="666" w:type="dxa"/>
            <w:gridSpan w:val="2"/>
          </w:tcPr>
          <w:p w14:paraId="2452EF40" w14:textId="74EFA52A" w:rsidR="00F45B3D" w:rsidRPr="00B527B3" w:rsidRDefault="00334766" w:rsidP="00AD7BD7">
            <w:pPr>
              <w:rPr>
                <w:rFonts w:cs="Times New Roman"/>
              </w:rPr>
            </w:pPr>
            <w:r w:rsidRPr="00B527B3">
              <w:rPr>
                <w:rFonts w:cs="Times New Roman"/>
              </w:rPr>
              <w:t xml:space="preserve">Tu </w:t>
            </w:r>
            <w:r w:rsidR="00F45B3D" w:rsidRPr="00B527B3">
              <w:rPr>
                <w:rFonts w:cs="Times New Roman"/>
              </w:rPr>
              <w:t>3/21</w:t>
            </w:r>
          </w:p>
        </w:tc>
        <w:tc>
          <w:tcPr>
            <w:tcW w:w="1736" w:type="dxa"/>
            <w:vMerge w:val="restart"/>
          </w:tcPr>
          <w:p w14:paraId="1CB11F7D" w14:textId="4E2BF2F6" w:rsidR="00F45B3D" w:rsidRPr="00B527B3" w:rsidRDefault="00F45B3D" w:rsidP="00AD7BD7">
            <w:pPr>
              <w:rPr>
                <w:rFonts w:cs="Times New Roman"/>
              </w:rPr>
            </w:pPr>
            <w:r w:rsidRPr="00B527B3">
              <w:rPr>
                <w:rFonts w:cs="Times New Roman"/>
              </w:rPr>
              <w:t>Repatriation, restoration, reparations</w:t>
            </w:r>
          </w:p>
        </w:tc>
        <w:tc>
          <w:tcPr>
            <w:tcW w:w="6490" w:type="dxa"/>
          </w:tcPr>
          <w:p w14:paraId="0A3DC621" w14:textId="77777777" w:rsidR="00F45B3D" w:rsidRPr="00B527B3" w:rsidRDefault="00F45B3D" w:rsidP="00F45B3D">
            <w:pPr>
              <w:pStyle w:val="NormalWeb"/>
              <w:ind w:left="480" w:hanging="480"/>
            </w:pPr>
            <w:r w:rsidRPr="00B527B3">
              <w:t xml:space="preserve">Balanzátegui Moreno, Daniela Catalina. 2018. “Collaborative Archaeology to Revitalize an Afro-Ecuadorian Cemetery.” </w:t>
            </w:r>
            <w:r w:rsidRPr="00B527B3">
              <w:rPr>
                <w:i/>
                <w:iCs/>
              </w:rPr>
              <w:t>Journal of African Diaspora Archaeology and Heritage</w:t>
            </w:r>
            <w:r w:rsidRPr="00B527B3">
              <w:t xml:space="preserve"> 7 (1): 42–69. https://doi.org/10.1080/21619441.2018.1480117.</w:t>
            </w:r>
          </w:p>
          <w:p w14:paraId="5211C734" w14:textId="4ED49D3B" w:rsidR="00F45B3D" w:rsidRPr="00B527B3" w:rsidRDefault="00E22002" w:rsidP="00C6788F">
            <w:pPr>
              <w:pStyle w:val="NormalWeb"/>
              <w:ind w:left="480" w:hanging="480"/>
            </w:pPr>
            <w:r w:rsidRPr="00B527B3">
              <w:t xml:space="preserve">Supernant, Kisha. 2020. “From Haunted to Haunting: Métis Ghosts in the Past and Present.” In </w:t>
            </w:r>
            <w:r w:rsidRPr="00B527B3">
              <w:rPr>
                <w:i/>
                <w:iCs/>
              </w:rPr>
              <w:t>Blurring Timescapes: Subverting Erasure: Remembering Ghosts on the Margins of History</w:t>
            </w:r>
            <w:r w:rsidRPr="00B527B3">
              <w:t>, edited by Sarah Surface-Evans, A. E. Garrison, and Kisha Supernant, 85–101. New York: Berghahn Books.</w:t>
            </w:r>
          </w:p>
        </w:tc>
      </w:tr>
      <w:tr w:rsidR="00F45B3D" w:rsidRPr="00B527B3" w14:paraId="040CDC2D" w14:textId="77777777" w:rsidTr="00C6788F">
        <w:tc>
          <w:tcPr>
            <w:tcW w:w="458" w:type="dxa"/>
            <w:gridSpan w:val="3"/>
          </w:tcPr>
          <w:p w14:paraId="25F37768" w14:textId="77777777" w:rsidR="00F45B3D" w:rsidRPr="00B527B3" w:rsidRDefault="00F45B3D" w:rsidP="00AD7BD7">
            <w:pPr>
              <w:rPr>
                <w:rFonts w:cs="Times New Roman"/>
              </w:rPr>
            </w:pPr>
          </w:p>
        </w:tc>
        <w:tc>
          <w:tcPr>
            <w:tcW w:w="666" w:type="dxa"/>
            <w:gridSpan w:val="2"/>
          </w:tcPr>
          <w:p w14:paraId="08389A24" w14:textId="28A03DE3" w:rsidR="00F45B3D" w:rsidRPr="00B527B3" w:rsidRDefault="00334766" w:rsidP="00AD7BD7">
            <w:pPr>
              <w:rPr>
                <w:rFonts w:cs="Times New Roman"/>
              </w:rPr>
            </w:pPr>
            <w:r w:rsidRPr="00B527B3">
              <w:rPr>
                <w:rFonts w:cs="Times New Roman"/>
              </w:rPr>
              <w:t xml:space="preserve">Th </w:t>
            </w:r>
            <w:r w:rsidR="00F45B3D" w:rsidRPr="00B527B3">
              <w:rPr>
                <w:rFonts w:cs="Times New Roman"/>
              </w:rPr>
              <w:t>3/23</w:t>
            </w:r>
          </w:p>
        </w:tc>
        <w:tc>
          <w:tcPr>
            <w:tcW w:w="1736" w:type="dxa"/>
            <w:vMerge/>
          </w:tcPr>
          <w:p w14:paraId="7E7E03E2" w14:textId="77777777" w:rsidR="00F45B3D" w:rsidRPr="00B527B3" w:rsidRDefault="00F45B3D" w:rsidP="00AD7BD7">
            <w:pPr>
              <w:rPr>
                <w:rFonts w:cs="Times New Roman"/>
              </w:rPr>
            </w:pPr>
          </w:p>
        </w:tc>
        <w:tc>
          <w:tcPr>
            <w:tcW w:w="6490" w:type="dxa"/>
          </w:tcPr>
          <w:p w14:paraId="0F78943F" w14:textId="77777777" w:rsidR="00F45B3D" w:rsidRPr="00B527B3" w:rsidRDefault="002D52BB" w:rsidP="00AD7BD7">
            <w:pPr>
              <w:rPr>
                <w:rFonts w:cs="Times New Roman"/>
              </w:rPr>
            </w:pPr>
            <w:r w:rsidRPr="00B527B3">
              <w:rPr>
                <w:rFonts w:cs="Times New Roman"/>
              </w:rPr>
              <w:t>Flewellen &amp; Dunnavant,</w:t>
            </w:r>
            <w:r w:rsidR="00FF4EE7" w:rsidRPr="00B527B3">
              <w:rPr>
                <w:rFonts w:cs="Times New Roman"/>
              </w:rPr>
              <w:t xml:space="preserve"> </w:t>
            </w:r>
            <w:r w:rsidR="00FF4EE7" w:rsidRPr="00B527B3">
              <w:rPr>
                <w:rFonts w:cs="Times New Roman"/>
                <w:i/>
                <w:iCs/>
              </w:rPr>
              <w:t>An Archaeology of Redress.</w:t>
            </w:r>
          </w:p>
          <w:p w14:paraId="4367E6C5" w14:textId="24244407" w:rsidR="003B52F9" w:rsidRPr="00B527B3" w:rsidRDefault="003B52F9" w:rsidP="00C6788F">
            <w:pPr>
              <w:pStyle w:val="NormalWeb"/>
              <w:ind w:left="480" w:hanging="480"/>
            </w:pPr>
            <w:r w:rsidRPr="00B527B3">
              <w:t xml:space="preserve">Hartemann, Gabby Omoni. 2022. </w:t>
            </w:r>
            <w:r w:rsidRPr="00B527B3">
              <w:rPr>
                <w:i/>
                <w:iCs/>
              </w:rPr>
              <w:t>Unearthing Colonial Violence: Griotic Archaeology and Community-Engagement in Guiana</w:t>
            </w:r>
            <w:r w:rsidRPr="00B527B3">
              <w:t xml:space="preserve">. </w:t>
            </w:r>
            <w:r w:rsidRPr="00B527B3">
              <w:rPr>
                <w:i/>
                <w:iCs/>
              </w:rPr>
              <w:t>International Journal of Historical Archaeology</w:t>
            </w:r>
            <w:r w:rsidRPr="00B527B3">
              <w:t>. Vol. 26. https://doi.org/10.1007/s10761-021-00596-6.</w:t>
            </w:r>
          </w:p>
        </w:tc>
      </w:tr>
      <w:tr w:rsidR="00CF47F5" w:rsidRPr="00B527B3" w14:paraId="43373A3F" w14:textId="77777777" w:rsidTr="00C6788F">
        <w:tc>
          <w:tcPr>
            <w:tcW w:w="458" w:type="dxa"/>
            <w:gridSpan w:val="3"/>
          </w:tcPr>
          <w:p w14:paraId="7CA00CC4" w14:textId="3FE68144" w:rsidR="00CF47F5" w:rsidRPr="00B527B3" w:rsidRDefault="00CF47F5" w:rsidP="00AD7BD7">
            <w:pPr>
              <w:rPr>
                <w:rFonts w:cs="Times New Roman"/>
              </w:rPr>
            </w:pPr>
            <w:r w:rsidRPr="00B527B3">
              <w:rPr>
                <w:rFonts w:cs="Times New Roman"/>
              </w:rPr>
              <w:t>12</w:t>
            </w:r>
          </w:p>
        </w:tc>
        <w:tc>
          <w:tcPr>
            <w:tcW w:w="666" w:type="dxa"/>
            <w:gridSpan w:val="2"/>
          </w:tcPr>
          <w:p w14:paraId="2316B3EA" w14:textId="38DB3F07" w:rsidR="00CF47F5" w:rsidRPr="00B527B3" w:rsidRDefault="00CF47F5" w:rsidP="00AD7BD7">
            <w:pPr>
              <w:rPr>
                <w:rFonts w:cs="Times New Roman"/>
              </w:rPr>
            </w:pPr>
            <w:r w:rsidRPr="00B527B3">
              <w:rPr>
                <w:rFonts w:cs="Times New Roman"/>
              </w:rPr>
              <w:t>3/28</w:t>
            </w:r>
          </w:p>
        </w:tc>
        <w:tc>
          <w:tcPr>
            <w:tcW w:w="8226" w:type="dxa"/>
            <w:gridSpan w:val="2"/>
            <w:vMerge w:val="restart"/>
          </w:tcPr>
          <w:p w14:paraId="7222FC55" w14:textId="3E642B05" w:rsidR="00CF47F5" w:rsidRPr="00B527B3" w:rsidRDefault="00CF47F5" w:rsidP="00AD7BD7">
            <w:pPr>
              <w:rPr>
                <w:rFonts w:cs="Times New Roman"/>
              </w:rPr>
            </w:pPr>
            <w:r w:rsidRPr="00B527B3">
              <w:rPr>
                <w:rFonts w:cs="Times New Roman"/>
              </w:rPr>
              <w:t>SAA Meeting (no class)</w:t>
            </w:r>
          </w:p>
        </w:tc>
      </w:tr>
      <w:tr w:rsidR="00CF47F5" w:rsidRPr="00B527B3" w14:paraId="3EACA8B0" w14:textId="77777777" w:rsidTr="00C6788F">
        <w:tc>
          <w:tcPr>
            <w:tcW w:w="458" w:type="dxa"/>
            <w:gridSpan w:val="3"/>
          </w:tcPr>
          <w:p w14:paraId="4184D510" w14:textId="77777777" w:rsidR="00CF47F5" w:rsidRPr="00B527B3" w:rsidRDefault="00CF47F5" w:rsidP="00AD7BD7">
            <w:pPr>
              <w:rPr>
                <w:rFonts w:cs="Times New Roman"/>
              </w:rPr>
            </w:pPr>
          </w:p>
        </w:tc>
        <w:tc>
          <w:tcPr>
            <w:tcW w:w="666" w:type="dxa"/>
            <w:gridSpan w:val="2"/>
          </w:tcPr>
          <w:p w14:paraId="1FEEA154" w14:textId="21C1C174" w:rsidR="00CF47F5" w:rsidRPr="00B527B3" w:rsidRDefault="00CF47F5" w:rsidP="00AD7BD7">
            <w:pPr>
              <w:rPr>
                <w:rFonts w:cs="Times New Roman"/>
              </w:rPr>
            </w:pPr>
            <w:r w:rsidRPr="00B527B3">
              <w:rPr>
                <w:rFonts w:cs="Times New Roman"/>
              </w:rPr>
              <w:t>3/30</w:t>
            </w:r>
          </w:p>
        </w:tc>
        <w:tc>
          <w:tcPr>
            <w:tcW w:w="8226" w:type="dxa"/>
            <w:gridSpan w:val="2"/>
            <w:vMerge/>
          </w:tcPr>
          <w:p w14:paraId="14DEB404" w14:textId="6C71BE8D" w:rsidR="00CF47F5" w:rsidRPr="00B527B3" w:rsidRDefault="00CF47F5" w:rsidP="00AD7BD7">
            <w:pPr>
              <w:rPr>
                <w:rFonts w:cs="Times New Roman"/>
              </w:rPr>
            </w:pPr>
          </w:p>
        </w:tc>
      </w:tr>
      <w:tr w:rsidR="00245205" w:rsidRPr="00B527B3" w14:paraId="4EAA19FD" w14:textId="77777777" w:rsidTr="00C6788F">
        <w:tc>
          <w:tcPr>
            <w:tcW w:w="458" w:type="dxa"/>
            <w:gridSpan w:val="3"/>
          </w:tcPr>
          <w:p w14:paraId="7E4E320C" w14:textId="08F9EFB7" w:rsidR="00AD7BD7" w:rsidRPr="00B527B3" w:rsidRDefault="00AD7BD7" w:rsidP="00AD7BD7">
            <w:pPr>
              <w:rPr>
                <w:rFonts w:cs="Times New Roman"/>
              </w:rPr>
            </w:pPr>
            <w:r w:rsidRPr="00B527B3">
              <w:rPr>
                <w:rFonts w:cs="Times New Roman"/>
              </w:rPr>
              <w:t>1</w:t>
            </w:r>
            <w:r w:rsidR="002E0BB1" w:rsidRPr="00B527B3">
              <w:rPr>
                <w:rFonts w:cs="Times New Roman"/>
              </w:rPr>
              <w:t>3</w:t>
            </w:r>
          </w:p>
        </w:tc>
        <w:tc>
          <w:tcPr>
            <w:tcW w:w="666" w:type="dxa"/>
            <w:gridSpan w:val="2"/>
          </w:tcPr>
          <w:p w14:paraId="18E303C0" w14:textId="3B7955BE" w:rsidR="00AD7BD7" w:rsidRPr="00B527B3" w:rsidRDefault="00334766" w:rsidP="00AD7BD7">
            <w:pPr>
              <w:rPr>
                <w:rFonts w:cs="Times New Roman"/>
              </w:rPr>
            </w:pPr>
            <w:r w:rsidRPr="00B527B3">
              <w:rPr>
                <w:rFonts w:cs="Times New Roman"/>
              </w:rPr>
              <w:t xml:space="preserve">Tu </w:t>
            </w:r>
            <w:r w:rsidR="00437770" w:rsidRPr="00B527B3">
              <w:rPr>
                <w:rFonts w:cs="Times New Roman"/>
              </w:rPr>
              <w:t>4/</w:t>
            </w:r>
            <w:r w:rsidR="003C795B" w:rsidRPr="00B527B3">
              <w:rPr>
                <w:rFonts w:cs="Times New Roman"/>
              </w:rPr>
              <w:t>4</w:t>
            </w:r>
          </w:p>
        </w:tc>
        <w:tc>
          <w:tcPr>
            <w:tcW w:w="1736" w:type="dxa"/>
          </w:tcPr>
          <w:p w14:paraId="5813AD4C" w14:textId="05F99909" w:rsidR="00AD7BD7" w:rsidRPr="00B527B3" w:rsidRDefault="00F70C90" w:rsidP="00AD7BD7">
            <w:pPr>
              <w:rPr>
                <w:rFonts w:cs="Times New Roman"/>
              </w:rPr>
            </w:pPr>
            <w:r w:rsidRPr="00B527B3">
              <w:rPr>
                <w:rFonts w:cs="Times New Roman"/>
              </w:rPr>
              <w:t>Bioarchaeology</w:t>
            </w:r>
          </w:p>
        </w:tc>
        <w:tc>
          <w:tcPr>
            <w:tcW w:w="6490" w:type="dxa"/>
          </w:tcPr>
          <w:p w14:paraId="778254A7" w14:textId="77777777" w:rsidR="007460D8" w:rsidRPr="00B527B3" w:rsidRDefault="007460D8" w:rsidP="007460D8">
            <w:pPr>
              <w:pStyle w:val="NormalWeb"/>
              <w:ind w:left="480" w:hanging="480"/>
            </w:pPr>
            <w:r w:rsidRPr="00B527B3">
              <w:t xml:space="preserve">Lans, Aja M. 2021. “Decolonize This Collection: Integrating Black Feminism and Art to Re‐examine Human Skeletal Remains in Museums.” </w:t>
            </w:r>
            <w:r w:rsidRPr="00B527B3">
              <w:rPr>
                <w:i/>
                <w:iCs/>
              </w:rPr>
              <w:t>Feminist Anthropology</w:t>
            </w:r>
            <w:r w:rsidRPr="00B527B3">
              <w:t xml:space="preserve"> 2 (1): 130–42. https://doi.org/10.1002/fea2.12027.</w:t>
            </w:r>
          </w:p>
          <w:p w14:paraId="6BA78554" w14:textId="77777777" w:rsidR="00A425C3" w:rsidRPr="00B527B3" w:rsidRDefault="00A425C3" w:rsidP="00A425C3">
            <w:pPr>
              <w:pStyle w:val="NormalWeb"/>
              <w:ind w:left="480" w:hanging="480"/>
            </w:pPr>
            <w:r w:rsidRPr="00B527B3">
              <w:t xml:space="preserve">Watkins, Rachel J. 2020. “An Alter(Ed)Native Perspective on Historical Bioarchaeology.” </w:t>
            </w:r>
            <w:r w:rsidRPr="00B527B3">
              <w:rPr>
                <w:i/>
                <w:iCs/>
              </w:rPr>
              <w:t>Historical Archaeology</w:t>
            </w:r>
            <w:r w:rsidRPr="00B527B3">
              <w:t xml:space="preserve"> 54 (1): 17–33. https://doi.org/10.1007/s41636-019-00224-5.</w:t>
            </w:r>
          </w:p>
          <w:p w14:paraId="05EC2091" w14:textId="5E70693A" w:rsidR="00AD7BD7" w:rsidRPr="00B527B3" w:rsidRDefault="00A425C3" w:rsidP="00E169E8">
            <w:pPr>
              <w:pStyle w:val="NormalWeb"/>
              <w:ind w:left="480" w:hanging="480"/>
            </w:pPr>
            <w:r w:rsidRPr="00B527B3">
              <w:t xml:space="preserve">Blakey, Michael L. 2020. “Archaeology under the Blinding Light of Race.” </w:t>
            </w:r>
            <w:r w:rsidRPr="00B527B3">
              <w:rPr>
                <w:i/>
                <w:iCs/>
              </w:rPr>
              <w:t>Current Anthropology</w:t>
            </w:r>
            <w:r w:rsidRPr="00B527B3">
              <w:t xml:space="preserve"> 61 (S22): 183–97. https://doi.org/10.1086/710357.</w:t>
            </w:r>
          </w:p>
        </w:tc>
      </w:tr>
      <w:tr w:rsidR="00245205" w:rsidRPr="00B527B3" w14:paraId="577AAA4A" w14:textId="77777777" w:rsidTr="00C6788F">
        <w:tc>
          <w:tcPr>
            <w:tcW w:w="458" w:type="dxa"/>
            <w:gridSpan w:val="3"/>
          </w:tcPr>
          <w:p w14:paraId="4A6C892A" w14:textId="77777777" w:rsidR="00AD7BD7" w:rsidRPr="00B527B3" w:rsidRDefault="00AD7BD7" w:rsidP="00AD7BD7">
            <w:pPr>
              <w:rPr>
                <w:rFonts w:cs="Times New Roman"/>
              </w:rPr>
            </w:pPr>
          </w:p>
        </w:tc>
        <w:tc>
          <w:tcPr>
            <w:tcW w:w="666" w:type="dxa"/>
            <w:gridSpan w:val="2"/>
          </w:tcPr>
          <w:p w14:paraId="40D6D9EA" w14:textId="4E0DC3B0" w:rsidR="00AD7BD7" w:rsidRPr="00B527B3" w:rsidRDefault="00334766" w:rsidP="00AD7BD7">
            <w:pPr>
              <w:rPr>
                <w:rFonts w:cs="Times New Roman"/>
              </w:rPr>
            </w:pPr>
            <w:r w:rsidRPr="00B527B3">
              <w:rPr>
                <w:rFonts w:cs="Times New Roman"/>
              </w:rPr>
              <w:t xml:space="preserve">Th </w:t>
            </w:r>
            <w:r w:rsidR="003C795B" w:rsidRPr="00B527B3">
              <w:rPr>
                <w:rFonts w:cs="Times New Roman"/>
              </w:rPr>
              <w:t>4/6</w:t>
            </w:r>
          </w:p>
        </w:tc>
        <w:tc>
          <w:tcPr>
            <w:tcW w:w="1736" w:type="dxa"/>
          </w:tcPr>
          <w:p w14:paraId="0D72AEB1" w14:textId="7C26AC82" w:rsidR="00AD7BD7" w:rsidRPr="00B527B3" w:rsidRDefault="00AD7BD7" w:rsidP="00AD7BD7">
            <w:pPr>
              <w:rPr>
                <w:rFonts w:cs="Times New Roman"/>
              </w:rPr>
            </w:pPr>
          </w:p>
        </w:tc>
        <w:tc>
          <w:tcPr>
            <w:tcW w:w="6490" w:type="dxa"/>
          </w:tcPr>
          <w:p w14:paraId="03A47720" w14:textId="62F9F620" w:rsidR="00AD7BD7" w:rsidRPr="00B527B3" w:rsidRDefault="00397324" w:rsidP="007E1231">
            <w:pPr>
              <w:pStyle w:val="NormalWeb"/>
              <w:ind w:left="480" w:hanging="480"/>
            </w:pPr>
            <w:r w:rsidRPr="00B527B3">
              <w:t xml:space="preserve">Odewale, Alicia. 2020. “Restorative Justice Archaeology: Unearthing the Aftermath of the Tulsa Race Massacre, September 24.” Rice University Center for African and African American Studies, in collaboration with the </w:t>
            </w:r>
            <w:r w:rsidRPr="00B527B3">
              <w:lastRenderedPageBreak/>
              <w:t>university’s Task Force on Slavery, Segregation and Racial Injustice and BRIDGE (Building Research on Inequality and Diversity to Grow Equity). https://youtu.be/qBD-uO48HbI.</w:t>
            </w:r>
          </w:p>
        </w:tc>
      </w:tr>
      <w:tr w:rsidR="00621EF8" w:rsidRPr="00B527B3" w14:paraId="55834351" w14:textId="77777777" w:rsidTr="00C6788F">
        <w:tc>
          <w:tcPr>
            <w:tcW w:w="458" w:type="dxa"/>
            <w:gridSpan w:val="3"/>
          </w:tcPr>
          <w:p w14:paraId="26C796B1" w14:textId="03027F92" w:rsidR="00621EF8" w:rsidRPr="00B527B3" w:rsidRDefault="00621EF8" w:rsidP="00AD7BD7">
            <w:pPr>
              <w:rPr>
                <w:rFonts w:cs="Times New Roman"/>
              </w:rPr>
            </w:pPr>
            <w:r w:rsidRPr="00B527B3">
              <w:rPr>
                <w:rFonts w:cs="Times New Roman"/>
              </w:rPr>
              <w:lastRenderedPageBreak/>
              <w:t>14</w:t>
            </w:r>
          </w:p>
        </w:tc>
        <w:tc>
          <w:tcPr>
            <w:tcW w:w="666" w:type="dxa"/>
            <w:gridSpan w:val="2"/>
          </w:tcPr>
          <w:p w14:paraId="51ECDE84" w14:textId="0119101B" w:rsidR="00621EF8" w:rsidRPr="00B527B3" w:rsidRDefault="00334766" w:rsidP="00AD7BD7">
            <w:pPr>
              <w:rPr>
                <w:rFonts w:cs="Times New Roman"/>
              </w:rPr>
            </w:pPr>
            <w:r w:rsidRPr="00B527B3">
              <w:rPr>
                <w:rFonts w:cs="Times New Roman"/>
              </w:rPr>
              <w:t xml:space="preserve">Tu </w:t>
            </w:r>
            <w:r w:rsidR="00621EF8" w:rsidRPr="00B527B3">
              <w:rPr>
                <w:rFonts w:cs="Times New Roman"/>
              </w:rPr>
              <w:t>4/11</w:t>
            </w:r>
          </w:p>
        </w:tc>
        <w:tc>
          <w:tcPr>
            <w:tcW w:w="1736" w:type="dxa"/>
            <w:vMerge w:val="restart"/>
          </w:tcPr>
          <w:p w14:paraId="07213C1B" w14:textId="1CC550C6" w:rsidR="00621EF8" w:rsidRPr="00B527B3" w:rsidRDefault="00621EF8" w:rsidP="00AD7BD7">
            <w:pPr>
              <w:rPr>
                <w:rFonts w:cs="Times New Roman"/>
              </w:rPr>
            </w:pPr>
            <w:r w:rsidRPr="00B527B3">
              <w:rPr>
                <w:rFonts w:cs="Times New Roman"/>
              </w:rPr>
              <w:t>Stewardship &amp; sovereignty</w:t>
            </w:r>
          </w:p>
        </w:tc>
        <w:tc>
          <w:tcPr>
            <w:tcW w:w="6490" w:type="dxa"/>
          </w:tcPr>
          <w:p w14:paraId="210B9C98" w14:textId="1AEA1A90" w:rsidR="00621EF8" w:rsidRPr="00B527B3" w:rsidRDefault="00621EF8" w:rsidP="00AD7BD7">
            <w:pPr>
              <w:rPr>
                <w:rFonts w:cs="Times New Roman"/>
                <w:i/>
                <w:iCs/>
              </w:rPr>
            </w:pPr>
            <w:r w:rsidRPr="00B527B3">
              <w:rPr>
                <w:rFonts w:cs="Times New Roman"/>
              </w:rPr>
              <w:t xml:space="preserve">Jamaica Kincaid, </w:t>
            </w:r>
            <w:r w:rsidRPr="00B527B3">
              <w:rPr>
                <w:rFonts w:cs="Times New Roman"/>
                <w:i/>
                <w:iCs/>
              </w:rPr>
              <w:t xml:space="preserve">A Small Place. </w:t>
            </w:r>
          </w:p>
        </w:tc>
      </w:tr>
      <w:tr w:rsidR="00621EF8" w:rsidRPr="00B527B3" w14:paraId="05F0EEA7" w14:textId="77777777" w:rsidTr="00C6788F">
        <w:tc>
          <w:tcPr>
            <w:tcW w:w="458" w:type="dxa"/>
            <w:gridSpan w:val="3"/>
          </w:tcPr>
          <w:p w14:paraId="105857D7" w14:textId="77777777" w:rsidR="00621EF8" w:rsidRPr="00B527B3" w:rsidRDefault="00621EF8" w:rsidP="00AD7BD7">
            <w:pPr>
              <w:rPr>
                <w:rFonts w:cs="Times New Roman"/>
              </w:rPr>
            </w:pPr>
          </w:p>
        </w:tc>
        <w:tc>
          <w:tcPr>
            <w:tcW w:w="666" w:type="dxa"/>
            <w:gridSpan w:val="2"/>
          </w:tcPr>
          <w:p w14:paraId="282E8A54" w14:textId="398B9521" w:rsidR="00621EF8" w:rsidRPr="00B527B3" w:rsidRDefault="00334766" w:rsidP="00AD7BD7">
            <w:pPr>
              <w:rPr>
                <w:rFonts w:cs="Times New Roman"/>
              </w:rPr>
            </w:pPr>
            <w:r w:rsidRPr="00B527B3">
              <w:rPr>
                <w:rFonts w:cs="Times New Roman"/>
              </w:rPr>
              <w:t xml:space="preserve">Th </w:t>
            </w:r>
            <w:r w:rsidR="00621EF8" w:rsidRPr="00B527B3">
              <w:rPr>
                <w:rFonts w:cs="Times New Roman"/>
              </w:rPr>
              <w:t>4/13</w:t>
            </w:r>
          </w:p>
        </w:tc>
        <w:tc>
          <w:tcPr>
            <w:tcW w:w="1736" w:type="dxa"/>
            <w:vMerge/>
          </w:tcPr>
          <w:p w14:paraId="1C7D8D56" w14:textId="77777777" w:rsidR="00621EF8" w:rsidRPr="00B527B3" w:rsidRDefault="00621EF8" w:rsidP="00AD7BD7">
            <w:pPr>
              <w:rPr>
                <w:rFonts w:cs="Times New Roman"/>
              </w:rPr>
            </w:pPr>
          </w:p>
        </w:tc>
        <w:tc>
          <w:tcPr>
            <w:tcW w:w="6490" w:type="dxa"/>
          </w:tcPr>
          <w:p w14:paraId="76A06664" w14:textId="77777777" w:rsidR="00610546" w:rsidRPr="00B527B3" w:rsidRDefault="00610546" w:rsidP="00610546">
            <w:pPr>
              <w:pStyle w:val="NormalWeb"/>
              <w:ind w:left="480" w:hanging="480"/>
            </w:pPr>
            <w:r w:rsidRPr="00B527B3">
              <w:t xml:space="preserve">Acabado, Stephen, and Marlon Martin. 2020. “Decolonizing the Past, Empowering the Future: Community-Led Heritage Conservation in Ifugao, Philippines.” </w:t>
            </w:r>
            <w:r w:rsidRPr="00B527B3">
              <w:rPr>
                <w:i/>
                <w:iCs/>
              </w:rPr>
              <w:t>Journal of Community Archaeology and Heritage</w:t>
            </w:r>
            <w:r w:rsidRPr="00B527B3">
              <w:t xml:space="preserve"> 7 (3): 171–86. https://doi.org/10.1080/20518196.2020.1767383.</w:t>
            </w:r>
          </w:p>
          <w:p w14:paraId="1F552037" w14:textId="77777777" w:rsidR="00D43ABD" w:rsidRPr="00B527B3" w:rsidRDefault="00D43ABD" w:rsidP="00D43ABD">
            <w:pPr>
              <w:pStyle w:val="NormalWeb"/>
              <w:ind w:left="480" w:hanging="480"/>
            </w:pPr>
            <w:r w:rsidRPr="00B527B3">
              <w:t xml:space="preserve">Loney, Marguerite L. De. 2019. “Agents of Coloniality: Capitalism, the Market, and My Crisis with Archaeology.” </w:t>
            </w:r>
            <w:r w:rsidRPr="00B527B3">
              <w:rPr>
                <w:i/>
                <w:iCs/>
              </w:rPr>
              <w:t>Historical Archaeology</w:t>
            </w:r>
            <w:r w:rsidRPr="00B527B3">
              <w:t xml:space="preserve"> 53 (3–4): 686–701. https://doi.org/10.1007/s41636-019-00202-x.</w:t>
            </w:r>
          </w:p>
          <w:p w14:paraId="17A3E766" w14:textId="753911D3" w:rsidR="00621EF8" w:rsidRPr="00B527B3" w:rsidRDefault="009631F2" w:rsidP="00B527B3">
            <w:pPr>
              <w:pStyle w:val="NormalWeb"/>
              <w:ind w:left="480" w:hanging="480"/>
            </w:pPr>
            <w:r w:rsidRPr="00B527B3">
              <w:t xml:space="preserve">McAnany, Patricia. 2020. “Imagining a Maya Archaeology That Is Anthropological and Attuned to Indigenous Cultural Heritage.” </w:t>
            </w:r>
            <w:r w:rsidRPr="00B527B3">
              <w:rPr>
                <w:i/>
                <w:iCs/>
              </w:rPr>
              <w:t>Heritage</w:t>
            </w:r>
            <w:r w:rsidRPr="00B527B3">
              <w:t xml:space="preserve"> 3 (2): 318–30. https://doi.org/10.3390/heritage3020019.</w:t>
            </w:r>
          </w:p>
        </w:tc>
      </w:tr>
      <w:tr w:rsidR="00245205" w:rsidRPr="00B527B3" w14:paraId="6E5BE8FC" w14:textId="77777777" w:rsidTr="00C6788F">
        <w:tc>
          <w:tcPr>
            <w:tcW w:w="458" w:type="dxa"/>
            <w:gridSpan w:val="3"/>
          </w:tcPr>
          <w:p w14:paraId="4417112C" w14:textId="776DE311" w:rsidR="00AD7BD7" w:rsidRPr="00B527B3" w:rsidRDefault="00AD7BD7" w:rsidP="00AD7BD7">
            <w:pPr>
              <w:rPr>
                <w:rFonts w:cs="Times New Roman"/>
              </w:rPr>
            </w:pPr>
            <w:r w:rsidRPr="00B527B3">
              <w:rPr>
                <w:rFonts w:cs="Times New Roman"/>
              </w:rPr>
              <w:t>1</w:t>
            </w:r>
            <w:r w:rsidR="002E0BB1" w:rsidRPr="00B527B3">
              <w:rPr>
                <w:rFonts w:cs="Times New Roman"/>
              </w:rPr>
              <w:t>5</w:t>
            </w:r>
          </w:p>
        </w:tc>
        <w:tc>
          <w:tcPr>
            <w:tcW w:w="666" w:type="dxa"/>
            <w:gridSpan w:val="2"/>
          </w:tcPr>
          <w:p w14:paraId="43FA971B" w14:textId="3AE4EB1B" w:rsidR="00AD7BD7" w:rsidRPr="00B527B3" w:rsidRDefault="00334766" w:rsidP="00AD7BD7">
            <w:pPr>
              <w:rPr>
                <w:rFonts w:cs="Times New Roman"/>
              </w:rPr>
            </w:pPr>
            <w:r w:rsidRPr="00B527B3">
              <w:rPr>
                <w:rFonts w:cs="Times New Roman"/>
              </w:rPr>
              <w:t xml:space="preserve">Tu </w:t>
            </w:r>
            <w:r w:rsidR="00F576D4" w:rsidRPr="00B527B3">
              <w:rPr>
                <w:rFonts w:cs="Times New Roman"/>
              </w:rPr>
              <w:t>4/</w:t>
            </w:r>
            <w:r w:rsidR="003C5AC6" w:rsidRPr="00B527B3">
              <w:rPr>
                <w:rFonts w:cs="Times New Roman"/>
              </w:rPr>
              <w:t>18</w:t>
            </w:r>
          </w:p>
        </w:tc>
        <w:tc>
          <w:tcPr>
            <w:tcW w:w="1736" w:type="dxa"/>
          </w:tcPr>
          <w:p w14:paraId="7F83C3A4" w14:textId="53B73AAC" w:rsidR="00AD7BD7" w:rsidRPr="00B527B3" w:rsidRDefault="009631F2" w:rsidP="00AD7BD7">
            <w:pPr>
              <w:rPr>
                <w:rFonts w:cs="Times New Roman"/>
              </w:rPr>
            </w:pPr>
            <w:r w:rsidRPr="00B527B3">
              <w:rPr>
                <w:rFonts w:cs="Times New Roman"/>
              </w:rPr>
              <w:t>Decolonial Futures; Imagining better</w:t>
            </w:r>
          </w:p>
        </w:tc>
        <w:tc>
          <w:tcPr>
            <w:tcW w:w="6490" w:type="dxa"/>
          </w:tcPr>
          <w:p w14:paraId="6C019C31" w14:textId="77777777" w:rsidR="00CD5F3D" w:rsidRPr="00B527B3" w:rsidRDefault="00CD5F3D" w:rsidP="00CD5F3D">
            <w:pPr>
              <w:pStyle w:val="NormalWeb"/>
              <w:ind w:left="480" w:hanging="480"/>
            </w:pPr>
            <w:r w:rsidRPr="00B527B3">
              <w:t xml:space="preserve">Atalay, Sonya. 2019. “Braiding Strands of Wellness.” </w:t>
            </w:r>
            <w:r w:rsidRPr="00B527B3">
              <w:rPr>
                <w:i/>
                <w:iCs/>
              </w:rPr>
              <w:t>The Public Historian</w:t>
            </w:r>
            <w:r w:rsidRPr="00B527B3">
              <w:t xml:space="preserve"> 41 (1): 78–89. https://doi.org/10.1525/tph.2019.41.1.78.</w:t>
            </w:r>
          </w:p>
          <w:p w14:paraId="7CF56CCD" w14:textId="52AF3AD5" w:rsidR="00AD7BD7" w:rsidRPr="00B527B3" w:rsidRDefault="00CD5F3D" w:rsidP="00B527B3">
            <w:pPr>
              <w:pStyle w:val="NormalWeb"/>
              <w:ind w:left="480" w:hanging="480"/>
            </w:pPr>
            <w:r w:rsidRPr="00B527B3">
              <w:t xml:space="preserve">Flewellen, Ayana Omilade, Justin P. Dunnavant, Alicia Odewale, Alexandra Jones, Tsione Wolde-Michael, Zoë Crossland, and Maria Franklin. 2021. “The Future of Archaeology Is Antiracist: Archaeology in the Time of Black Lives Matter.” </w:t>
            </w:r>
            <w:r w:rsidRPr="00B527B3">
              <w:rPr>
                <w:i/>
                <w:iCs/>
              </w:rPr>
              <w:t>American Antiquity</w:t>
            </w:r>
            <w:r w:rsidRPr="00B527B3">
              <w:t xml:space="preserve"> 86 (2): 224–43. https://doi.org/10.1017/aaq.2021.18.</w:t>
            </w:r>
          </w:p>
        </w:tc>
      </w:tr>
      <w:tr w:rsidR="00B527B3" w:rsidRPr="00B527B3" w14:paraId="759F7FA9" w14:textId="77777777" w:rsidTr="00C6788F">
        <w:tc>
          <w:tcPr>
            <w:tcW w:w="458" w:type="dxa"/>
            <w:gridSpan w:val="3"/>
          </w:tcPr>
          <w:p w14:paraId="3639D97F" w14:textId="77777777" w:rsidR="003C5AC6" w:rsidRPr="00B527B3" w:rsidRDefault="003C5AC6" w:rsidP="00AD7BD7">
            <w:pPr>
              <w:rPr>
                <w:rFonts w:cs="Times New Roman"/>
              </w:rPr>
            </w:pPr>
          </w:p>
        </w:tc>
        <w:tc>
          <w:tcPr>
            <w:tcW w:w="666" w:type="dxa"/>
            <w:gridSpan w:val="2"/>
          </w:tcPr>
          <w:p w14:paraId="6459AB96" w14:textId="7B1C411F" w:rsidR="003C5AC6" w:rsidRPr="00B527B3" w:rsidRDefault="00334766" w:rsidP="00AD7BD7">
            <w:pPr>
              <w:rPr>
                <w:rFonts w:cs="Times New Roman"/>
              </w:rPr>
            </w:pPr>
            <w:r w:rsidRPr="00B527B3">
              <w:rPr>
                <w:rFonts w:cs="Times New Roman"/>
              </w:rPr>
              <w:t xml:space="preserve">Th </w:t>
            </w:r>
            <w:r w:rsidR="003C5AC6" w:rsidRPr="00B527B3">
              <w:rPr>
                <w:rFonts w:cs="Times New Roman"/>
              </w:rPr>
              <w:t>4/</w:t>
            </w:r>
            <w:r w:rsidR="00141628" w:rsidRPr="00B527B3">
              <w:rPr>
                <w:rFonts w:cs="Times New Roman"/>
              </w:rPr>
              <w:t>20</w:t>
            </w:r>
          </w:p>
        </w:tc>
        <w:tc>
          <w:tcPr>
            <w:tcW w:w="1736" w:type="dxa"/>
          </w:tcPr>
          <w:p w14:paraId="5F187A26" w14:textId="77777777" w:rsidR="003C5AC6" w:rsidRPr="00B527B3" w:rsidRDefault="003C5AC6" w:rsidP="00AD7BD7">
            <w:pPr>
              <w:rPr>
                <w:rFonts w:cs="Times New Roman"/>
              </w:rPr>
            </w:pPr>
          </w:p>
        </w:tc>
        <w:tc>
          <w:tcPr>
            <w:tcW w:w="6490" w:type="dxa"/>
          </w:tcPr>
          <w:p w14:paraId="5AF7604D" w14:textId="77777777" w:rsidR="00A55AA0" w:rsidRPr="00B527B3" w:rsidRDefault="00A55AA0" w:rsidP="00A55AA0">
            <w:pPr>
              <w:pStyle w:val="NormalWeb"/>
              <w:ind w:left="480" w:hanging="480"/>
            </w:pPr>
            <w:r w:rsidRPr="00B527B3">
              <w:t xml:space="preserve">Gonzalez, Sara L., Darren Modzelewski, Lee M. Panich, and Tsim D. Schneider. 2006. “Archaeology for the Seventh Generation.” </w:t>
            </w:r>
            <w:r w:rsidRPr="00B527B3">
              <w:rPr>
                <w:i/>
                <w:iCs/>
              </w:rPr>
              <w:t>The American Indian Quarterly</w:t>
            </w:r>
            <w:r w:rsidRPr="00B527B3">
              <w:t xml:space="preserve"> 30 (3): 388–415. https://doi.org/10.1353/aiq.2006.0023.</w:t>
            </w:r>
          </w:p>
          <w:p w14:paraId="4912E9C8" w14:textId="29B8B723" w:rsidR="003C5AC6" w:rsidRPr="00B527B3" w:rsidRDefault="00A55AA0" w:rsidP="00B527B3">
            <w:pPr>
              <w:pStyle w:val="NormalWeb"/>
              <w:ind w:left="480" w:hanging="480"/>
            </w:pPr>
            <w:r w:rsidRPr="00B527B3">
              <w:t>Excerpts</w:t>
            </w:r>
            <w:r w:rsidR="009042DB" w:rsidRPr="00B527B3">
              <w:t xml:space="preserve">. </w:t>
            </w:r>
            <w:r w:rsidRPr="00B527B3">
              <w:t xml:space="preserve"> </w:t>
            </w:r>
            <w:r w:rsidR="009042DB" w:rsidRPr="00B527B3">
              <w:t xml:space="preserve">Supernant, Kisha, Jane Eva Baxter, Natasha Lyons, and Sonya Atalay. 2020. </w:t>
            </w:r>
            <w:r w:rsidR="009042DB" w:rsidRPr="00B527B3">
              <w:rPr>
                <w:i/>
                <w:iCs/>
              </w:rPr>
              <w:t>Archaeologies of the Heart</w:t>
            </w:r>
            <w:r w:rsidR="009042DB" w:rsidRPr="00B527B3">
              <w:t xml:space="preserve">. </w:t>
            </w:r>
            <w:r w:rsidR="009042DB" w:rsidRPr="00B527B3">
              <w:rPr>
                <w:i/>
                <w:iCs/>
              </w:rPr>
              <w:t xml:space="preserve">Archaeologies of </w:t>
            </w:r>
            <w:r w:rsidR="009042DB" w:rsidRPr="00B527B3">
              <w:rPr>
                <w:i/>
                <w:iCs/>
              </w:rPr>
              <w:lastRenderedPageBreak/>
              <w:t>the Heart</w:t>
            </w:r>
            <w:r w:rsidR="009042DB" w:rsidRPr="00B527B3">
              <w:t>. Cham, Switzerland: Springer. https://doi.org/10.1007/978-3-030-36350-5.</w:t>
            </w:r>
          </w:p>
        </w:tc>
      </w:tr>
      <w:tr w:rsidR="00B527B3" w:rsidRPr="00B527B3" w14:paraId="12A4E4B1" w14:textId="77777777" w:rsidTr="00C6788F">
        <w:tc>
          <w:tcPr>
            <w:tcW w:w="458" w:type="dxa"/>
            <w:gridSpan w:val="3"/>
          </w:tcPr>
          <w:p w14:paraId="43EA1E70" w14:textId="4DAD0E18" w:rsidR="00141628" w:rsidRPr="00B527B3" w:rsidRDefault="00141628" w:rsidP="00AD7BD7">
            <w:pPr>
              <w:rPr>
                <w:rFonts w:cs="Times New Roman"/>
              </w:rPr>
            </w:pPr>
            <w:r w:rsidRPr="00B527B3">
              <w:rPr>
                <w:rFonts w:cs="Times New Roman"/>
              </w:rPr>
              <w:lastRenderedPageBreak/>
              <w:t>1</w:t>
            </w:r>
            <w:r w:rsidR="002E0BB1" w:rsidRPr="00B527B3">
              <w:rPr>
                <w:rFonts w:cs="Times New Roman"/>
              </w:rPr>
              <w:t>6</w:t>
            </w:r>
          </w:p>
        </w:tc>
        <w:tc>
          <w:tcPr>
            <w:tcW w:w="666" w:type="dxa"/>
            <w:gridSpan w:val="2"/>
          </w:tcPr>
          <w:p w14:paraId="079E7F17" w14:textId="05FB4C0F" w:rsidR="00141628" w:rsidRPr="00B527B3" w:rsidRDefault="00334766" w:rsidP="00AD7BD7">
            <w:pPr>
              <w:rPr>
                <w:rFonts w:cs="Times New Roman"/>
              </w:rPr>
            </w:pPr>
            <w:r w:rsidRPr="00B527B3">
              <w:rPr>
                <w:rFonts w:cs="Times New Roman"/>
              </w:rPr>
              <w:t xml:space="preserve">Tu </w:t>
            </w:r>
            <w:r w:rsidR="00141628" w:rsidRPr="00B527B3">
              <w:rPr>
                <w:rFonts w:cs="Times New Roman"/>
              </w:rPr>
              <w:t>4/</w:t>
            </w:r>
            <w:r w:rsidR="00881446" w:rsidRPr="00B527B3">
              <w:rPr>
                <w:rFonts w:cs="Times New Roman"/>
              </w:rPr>
              <w:t>25</w:t>
            </w:r>
          </w:p>
        </w:tc>
        <w:tc>
          <w:tcPr>
            <w:tcW w:w="1736" w:type="dxa"/>
          </w:tcPr>
          <w:p w14:paraId="667E4502" w14:textId="3CC44397" w:rsidR="00141628" w:rsidRPr="00B527B3" w:rsidRDefault="009042DB" w:rsidP="00AD7BD7">
            <w:pPr>
              <w:rPr>
                <w:rFonts w:cs="Times New Roman"/>
              </w:rPr>
            </w:pPr>
            <w:r w:rsidRPr="00B527B3">
              <w:rPr>
                <w:rFonts w:cs="Times New Roman"/>
              </w:rPr>
              <w:t xml:space="preserve">Course wrap up, evaluation </w:t>
            </w:r>
          </w:p>
        </w:tc>
        <w:tc>
          <w:tcPr>
            <w:tcW w:w="6490" w:type="dxa"/>
          </w:tcPr>
          <w:p w14:paraId="152A4BA6" w14:textId="34FC1CCD" w:rsidR="00141628" w:rsidRPr="00B527B3" w:rsidRDefault="00334766" w:rsidP="00B527B3">
            <w:pPr>
              <w:pStyle w:val="NormalWeb"/>
              <w:ind w:left="480" w:hanging="480"/>
            </w:pPr>
            <w:r w:rsidRPr="00B527B3">
              <w:t xml:space="preserve">Smith, Linda Tuhiwai. 2021. </w:t>
            </w:r>
            <w:r w:rsidRPr="00B527B3">
              <w:rPr>
                <w:i/>
                <w:iCs/>
              </w:rPr>
              <w:t>Decolonizing Methodologies: Research and Indigenous Peoples</w:t>
            </w:r>
            <w:r w:rsidRPr="00B527B3">
              <w:t>. Edited by Bloomsbury. Third. London. Chapters 12-14.</w:t>
            </w:r>
          </w:p>
        </w:tc>
      </w:tr>
      <w:tr w:rsidR="00C6788F" w:rsidRPr="00B527B3" w14:paraId="006A0D7D" w14:textId="77777777" w:rsidTr="00C6788F">
        <w:tc>
          <w:tcPr>
            <w:tcW w:w="458" w:type="dxa"/>
            <w:gridSpan w:val="3"/>
          </w:tcPr>
          <w:p w14:paraId="06494C35" w14:textId="77777777" w:rsidR="00C6788F" w:rsidRPr="00B527B3" w:rsidRDefault="00C6788F" w:rsidP="00AD7BD7">
            <w:pPr>
              <w:rPr>
                <w:rFonts w:cs="Times New Roman"/>
              </w:rPr>
            </w:pPr>
          </w:p>
        </w:tc>
        <w:tc>
          <w:tcPr>
            <w:tcW w:w="666" w:type="dxa"/>
            <w:gridSpan w:val="2"/>
          </w:tcPr>
          <w:p w14:paraId="44FD314B" w14:textId="14A1906D" w:rsidR="00C6788F" w:rsidRPr="00B527B3" w:rsidRDefault="00C6788F" w:rsidP="00AD7BD7">
            <w:pPr>
              <w:rPr>
                <w:rFonts w:cs="Times New Roman"/>
              </w:rPr>
            </w:pPr>
            <w:r w:rsidRPr="00B527B3">
              <w:rPr>
                <w:rFonts w:cs="Times New Roman"/>
              </w:rPr>
              <w:t>Tu 5/2</w:t>
            </w:r>
          </w:p>
        </w:tc>
        <w:tc>
          <w:tcPr>
            <w:tcW w:w="8226" w:type="dxa"/>
            <w:gridSpan w:val="2"/>
          </w:tcPr>
          <w:p w14:paraId="2F523939" w14:textId="4A29EEB5" w:rsidR="00C6788F" w:rsidRPr="00B527B3" w:rsidRDefault="00C6788F" w:rsidP="00AD7BD7">
            <w:pPr>
              <w:rPr>
                <w:rFonts w:cs="Times New Roman"/>
              </w:rPr>
            </w:pPr>
            <w:r w:rsidRPr="00B527B3">
              <w:rPr>
                <w:rFonts w:cs="Times New Roman"/>
              </w:rPr>
              <w:t>FINAL PAPERS DUE</w:t>
            </w:r>
          </w:p>
        </w:tc>
      </w:tr>
    </w:tbl>
    <w:p w14:paraId="7A553418" w14:textId="684CC955" w:rsidR="00DC687B" w:rsidRPr="00B527B3" w:rsidRDefault="00DC687B" w:rsidP="00DC687B">
      <w:pPr>
        <w:rPr>
          <w:rFonts w:ascii="Times New Roman" w:hAnsi="Times New Roman" w:cs="Times New Roman"/>
        </w:rPr>
      </w:pPr>
    </w:p>
    <w:sectPr w:rsidR="00DC687B" w:rsidRPr="00B527B3" w:rsidSect="00DC687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239"/>
    <w:multiLevelType w:val="hybridMultilevel"/>
    <w:tmpl w:val="858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511D3"/>
    <w:multiLevelType w:val="hybridMultilevel"/>
    <w:tmpl w:val="E85A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12D9F"/>
    <w:multiLevelType w:val="hybridMultilevel"/>
    <w:tmpl w:val="DE10D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5348B"/>
    <w:multiLevelType w:val="hybridMultilevel"/>
    <w:tmpl w:val="F1E0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74C7D"/>
    <w:multiLevelType w:val="hybridMultilevel"/>
    <w:tmpl w:val="3116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5193F"/>
    <w:multiLevelType w:val="hybridMultilevel"/>
    <w:tmpl w:val="80C8EABE"/>
    <w:lvl w:ilvl="0" w:tplc="C45C8B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D7204"/>
    <w:multiLevelType w:val="hybridMultilevel"/>
    <w:tmpl w:val="8A382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4086408">
    <w:abstractNumId w:val="2"/>
  </w:num>
  <w:num w:numId="2" w16cid:durableId="1809779719">
    <w:abstractNumId w:val="1"/>
  </w:num>
  <w:num w:numId="3" w16cid:durableId="322003661">
    <w:abstractNumId w:val="5"/>
  </w:num>
  <w:num w:numId="4" w16cid:durableId="533616772">
    <w:abstractNumId w:val="6"/>
  </w:num>
  <w:num w:numId="5" w16cid:durableId="1139885814">
    <w:abstractNumId w:val="3"/>
  </w:num>
  <w:num w:numId="6" w16cid:durableId="1025058312">
    <w:abstractNumId w:val="0"/>
  </w:num>
  <w:num w:numId="7" w16cid:durableId="1259674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7B"/>
    <w:rsid w:val="00001E54"/>
    <w:rsid w:val="00002166"/>
    <w:rsid w:val="0000334D"/>
    <w:rsid w:val="0003215E"/>
    <w:rsid w:val="00034320"/>
    <w:rsid w:val="000419A3"/>
    <w:rsid w:val="0004476B"/>
    <w:rsid w:val="000561E8"/>
    <w:rsid w:val="00057DB3"/>
    <w:rsid w:val="000607E9"/>
    <w:rsid w:val="00075A27"/>
    <w:rsid w:val="0007642D"/>
    <w:rsid w:val="000A2C65"/>
    <w:rsid w:val="000A3A60"/>
    <w:rsid w:val="000C5ECC"/>
    <w:rsid w:val="000E1D1A"/>
    <w:rsid w:val="000E491B"/>
    <w:rsid w:val="000F6B90"/>
    <w:rsid w:val="001120B3"/>
    <w:rsid w:val="00114280"/>
    <w:rsid w:val="00127DD0"/>
    <w:rsid w:val="00141628"/>
    <w:rsid w:val="0014371A"/>
    <w:rsid w:val="001547B2"/>
    <w:rsid w:val="0016187C"/>
    <w:rsid w:val="00163871"/>
    <w:rsid w:val="00181A03"/>
    <w:rsid w:val="00184B6F"/>
    <w:rsid w:val="001852BD"/>
    <w:rsid w:val="001B475D"/>
    <w:rsid w:val="001C4C83"/>
    <w:rsid w:val="001D0D59"/>
    <w:rsid w:val="001E239E"/>
    <w:rsid w:val="001E530F"/>
    <w:rsid w:val="001F1030"/>
    <w:rsid w:val="00210DA4"/>
    <w:rsid w:val="002334B0"/>
    <w:rsid w:val="00235E64"/>
    <w:rsid w:val="0024069F"/>
    <w:rsid w:val="00245205"/>
    <w:rsid w:val="00247CF9"/>
    <w:rsid w:val="00261ED4"/>
    <w:rsid w:val="0027187F"/>
    <w:rsid w:val="002728A1"/>
    <w:rsid w:val="002936C4"/>
    <w:rsid w:val="002A39BE"/>
    <w:rsid w:val="002B4850"/>
    <w:rsid w:val="002C1627"/>
    <w:rsid w:val="002C2A9C"/>
    <w:rsid w:val="002C55DB"/>
    <w:rsid w:val="002C7CE7"/>
    <w:rsid w:val="002D12AD"/>
    <w:rsid w:val="002D52BB"/>
    <w:rsid w:val="002D7A39"/>
    <w:rsid w:val="002E0BB1"/>
    <w:rsid w:val="002E577E"/>
    <w:rsid w:val="002F1499"/>
    <w:rsid w:val="002F4026"/>
    <w:rsid w:val="002F4BE5"/>
    <w:rsid w:val="002F7BE5"/>
    <w:rsid w:val="003116FE"/>
    <w:rsid w:val="00312A94"/>
    <w:rsid w:val="00331B2F"/>
    <w:rsid w:val="00334766"/>
    <w:rsid w:val="003379A7"/>
    <w:rsid w:val="00346893"/>
    <w:rsid w:val="003634FA"/>
    <w:rsid w:val="00370CF8"/>
    <w:rsid w:val="00374DA4"/>
    <w:rsid w:val="0038423E"/>
    <w:rsid w:val="00397324"/>
    <w:rsid w:val="003A4C50"/>
    <w:rsid w:val="003B52F9"/>
    <w:rsid w:val="003B7D1F"/>
    <w:rsid w:val="003C46F9"/>
    <w:rsid w:val="003C5AC6"/>
    <w:rsid w:val="003C6D65"/>
    <w:rsid w:val="003C795B"/>
    <w:rsid w:val="003E236A"/>
    <w:rsid w:val="00414224"/>
    <w:rsid w:val="00423466"/>
    <w:rsid w:val="00437770"/>
    <w:rsid w:val="00440662"/>
    <w:rsid w:val="00452F09"/>
    <w:rsid w:val="00467BDE"/>
    <w:rsid w:val="00496EE9"/>
    <w:rsid w:val="004D33D0"/>
    <w:rsid w:val="004F5D05"/>
    <w:rsid w:val="0050189C"/>
    <w:rsid w:val="005048E4"/>
    <w:rsid w:val="0050583D"/>
    <w:rsid w:val="00530C81"/>
    <w:rsid w:val="005328B4"/>
    <w:rsid w:val="005365E6"/>
    <w:rsid w:val="00536B81"/>
    <w:rsid w:val="00537D00"/>
    <w:rsid w:val="00540928"/>
    <w:rsid w:val="00551765"/>
    <w:rsid w:val="00570EA7"/>
    <w:rsid w:val="00580141"/>
    <w:rsid w:val="00581828"/>
    <w:rsid w:val="00586057"/>
    <w:rsid w:val="005A149D"/>
    <w:rsid w:val="005A4A17"/>
    <w:rsid w:val="005C640B"/>
    <w:rsid w:val="005E41BB"/>
    <w:rsid w:val="005F1BD7"/>
    <w:rsid w:val="005F2AB2"/>
    <w:rsid w:val="005F6483"/>
    <w:rsid w:val="00610546"/>
    <w:rsid w:val="00621EF8"/>
    <w:rsid w:val="00633363"/>
    <w:rsid w:val="0063677D"/>
    <w:rsid w:val="00664E77"/>
    <w:rsid w:val="00673499"/>
    <w:rsid w:val="006A78FC"/>
    <w:rsid w:val="006D2ACE"/>
    <w:rsid w:val="006F0CCA"/>
    <w:rsid w:val="006F6DC7"/>
    <w:rsid w:val="0071067A"/>
    <w:rsid w:val="00722FF3"/>
    <w:rsid w:val="00731F5D"/>
    <w:rsid w:val="00740909"/>
    <w:rsid w:val="007460D8"/>
    <w:rsid w:val="00767A3B"/>
    <w:rsid w:val="007B0BBD"/>
    <w:rsid w:val="007B1A59"/>
    <w:rsid w:val="007B1CF6"/>
    <w:rsid w:val="007C3BE3"/>
    <w:rsid w:val="007C441A"/>
    <w:rsid w:val="007D2781"/>
    <w:rsid w:val="007D733E"/>
    <w:rsid w:val="007E1231"/>
    <w:rsid w:val="007E7ECD"/>
    <w:rsid w:val="007F475E"/>
    <w:rsid w:val="007F5DE7"/>
    <w:rsid w:val="00851F99"/>
    <w:rsid w:val="00866A38"/>
    <w:rsid w:val="00867053"/>
    <w:rsid w:val="00881446"/>
    <w:rsid w:val="00884DF9"/>
    <w:rsid w:val="00885AB7"/>
    <w:rsid w:val="00891BCA"/>
    <w:rsid w:val="008934BF"/>
    <w:rsid w:val="0089542E"/>
    <w:rsid w:val="008A6034"/>
    <w:rsid w:val="008A7CEF"/>
    <w:rsid w:val="00902611"/>
    <w:rsid w:val="009042DB"/>
    <w:rsid w:val="00916DCD"/>
    <w:rsid w:val="00931A3F"/>
    <w:rsid w:val="00934A28"/>
    <w:rsid w:val="009367D3"/>
    <w:rsid w:val="0093773E"/>
    <w:rsid w:val="009507DC"/>
    <w:rsid w:val="00954DB8"/>
    <w:rsid w:val="00955103"/>
    <w:rsid w:val="009631F2"/>
    <w:rsid w:val="00980585"/>
    <w:rsid w:val="009B28F3"/>
    <w:rsid w:val="009B2A74"/>
    <w:rsid w:val="009D3BB6"/>
    <w:rsid w:val="009E418E"/>
    <w:rsid w:val="009F22CB"/>
    <w:rsid w:val="009F6247"/>
    <w:rsid w:val="00A159C2"/>
    <w:rsid w:val="00A1719B"/>
    <w:rsid w:val="00A30BE3"/>
    <w:rsid w:val="00A3256B"/>
    <w:rsid w:val="00A425C3"/>
    <w:rsid w:val="00A55AA0"/>
    <w:rsid w:val="00AD3DEE"/>
    <w:rsid w:val="00AD7B8A"/>
    <w:rsid w:val="00AD7BD7"/>
    <w:rsid w:val="00AE2446"/>
    <w:rsid w:val="00AE36C4"/>
    <w:rsid w:val="00AF2BFC"/>
    <w:rsid w:val="00AF3501"/>
    <w:rsid w:val="00B0157F"/>
    <w:rsid w:val="00B306A2"/>
    <w:rsid w:val="00B3368E"/>
    <w:rsid w:val="00B3516A"/>
    <w:rsid w:val="00B51991"/>
    <w:rsid w:val="00B527B3"/>
    <w:rsid w:val="00B530D6"/>
    <w:rsid w:val="00B532A1"/>
    <w:rsid w:val="00B532BC"/>
    <w:rsid w:val="00B560A1"/>
    <w:rsid w:val="00B970EF"/>
    <w:rsid w:val="00BB2767"/>
    <w:rsid w:val="00BE007B"/>
    <w:rsid w:val="00BE1F18"/>
    <w:rsid w:val="00BE468C"/>
    <w:rsid w:val="00BE6C91"/>
    <w:rsid w:val="00BE7FD2"/>
    <w:rsid w:val="00BF3171"/>
    <w:rsid w:val="00C02463"/>
    <w:rsid w:val="00C077E4"/>
    <w:rsid w:val="00C203ED"/>
    <w:rsid w:val="00C26999"/>
    <w:rsid w:val="00C350E3"/>
    <w:rsid w:val="00C42EEB"/>
    <w:rsid w:val="00C6168D"/>
    <w:rsid w:val="00C64481"/>
    <w:rsid w:val="00C64903"/>
    <w:rsid w:val="00C6668D"/>
    <w:rsid w:val="00C6788F"/>
    <w:rsid w:val="00C717AA"/>
    <w:rsid w:val="00C73DE2"/>
    <w:rsid w:val="00C77089"/>
    <w:rsid w:val="00C819C4"/>
    <w:rsid w:val="00C9320A"/>
    <w:rsid w:val="00C97DF0"/>
    <w:rsid w:val="00CA2BB2"/>
    <w:rsid w:val="00CB3F7D"/>
    <w:rsid w:val="00CB4CD2"/>
    <w:rsid w:val="00CC2B42"/>
    <w:rsid w:val="00CC3197"/>
    <w:rsid w:val="00CC4093"/>
    <w:rsid w:val="00CD5F3D"/>
    <w:rsid w:val="00CF47F5"/>
    <w:rsid w:val="00D077A6"/>
    <w:rsid w:val="00D43ABD"/>
    <w:rsid w:val="00D649F9"/>
    <w:rsid w:val="00D763CC"/>
    <w:rsid w:val="00D81957"/>
    <w:rsid w:val="00D82987"/>
    <w:rsid w:val="00D9009D"/>
    <w:rsid w:val="00DC203A"/>
    <w:rsid w:val="00DC3477"/>
    <w:rsid w:val="00DC37DC"/>
    <w:rsid w:val="00DC687B"/>
    <w:rsid w:val="00DD3001"/>
    <w:rsid w:val="00DD5E43"/>
    <w:rsid w:val="00DD6294"/>
    <w:rsid w:val="00DE6040"/>
    <w:rsid w:val="00DF4786"/>
    <w:rsid w:val="00DF5259"/>
    <w:rsid w:val="00DF78EE"/>
    <w:rsid w:val="00E169E8"/>
    <w:rsid w:val="00E22002"/>
    <w:rsid w:val="00E350F5"/>
    <w:rsid w:val="00E46A7E"/>
    <w:rsid w:val="00E47665"/>
    <w:rsid w:val="00E51E0D"/>
    <w:rsid w:val="00E56B32"/>
    <w:rsid w:val="00E6626C"/>
    <w:rsid w:val="00E75F31"/>
    <w:rsid w:val="00E8320C"/>
    <w:rsid w:val="00ED0AFF"/>
    <w:rsid w:val="00EE2B6B"/>
    <w:rsid w:val="00EE4F75"/>
    <w:rsid w:val="00F35C3E"/>
    <w:rsid w:val="00F36F3E"/>
    <w:rsid w:val="00F45B3D"/>
    <w:rsid w:val="00F576D4"/>
    <w:rsid w:val="00F63C7D"/>
    <w:rsid w:val="00F70C90"/>
    <w:rsid w:val="00F77E2B"/>
    <w:rsid w:val="00F80B7C"/>
    <w:rsid w:val="00F95021"/>
    <w:rsid w:val="00FB2193"/>
    <w:rsid w:val="00FB6C27"/>
    <w:rsid w:val="00FB7758"/>
    <w:rsid w:val="00FC67F0"/>
    <w:rsid w:val="00FD061E"/>
    <w:rsid w:val="00FF4E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73C599E"/>
  <w15:chartTrackingRefBased/>
  <w15:docId w15:val="{36BF3045-A743-FD40-88C9-42A12F38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87B"/>
    <w:pPr>
      <w:outlineLvl w:val="0"/>
    </w:pPr>
    <w:rPr>
      <w:b/>
      <w:bCs/>
    </w:rPr>
  </w:style>
  <w:style w:type="paragraph" w:styleId="Heading2">
    <w:name w:val="heading 2"/>
    <w:basedOn w:val="Normal"/>
    <w:next w:val="Normal"/>
    <w:link w:val="Heading2Char"/>
    <w:uiPriority w:val="9"/>
    <w:unhideWhenUsed/>
    <w:qFormat/>
    <w:rsid w:val="00DC687B"/>
    <w:pPr>
      <w:outlineLvl w:val="1"/>
    </w:pPr>
    <w:rPr>
      <w:b/>
      <w:bCs/>
      <w:u w:val="single"/>
    </w:rPr>
  </w:style>
  <w:style w:type="paragraph" w:styleId="Heading3">
    <w:name w:val="heading 3"/>
    <w:basedOn w:val="Normal"/>
    <w:next w:val="Normal"/>
    <w:link w:val="Heading3Char"/>
    <w:uiPriority w:val="9"/>
    <w:unhideWhenUsed/>
    <w:qFormat/>
    <w:rsid w:val="00DC687B"/>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87B"/>
    <w:rPr>
      <w:rFonts w:ascii="Times New Roman" w:hAnsi="Times New Roman"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87B"/>
    <w:rPr>
      <w:color w:val="0563C1" w:themeColor="hyperlink"/>
      <w:u w:val="single"/>
    </w:rPr>
  </w:style>
  <w:style w:type="character" w:styleId="UnresolvedMention">
    <w:name w:val="Unresolved Mention"/>
    <w:basedOn w:val="DefaultParagraphFont"/>
    <w:uiPriority w:val="99"/>
    <w:semiHidden/>
    <w:unhideWhenUsed/>
    <w:rsid w:val="00DC687B"/>
    <w:rPr>
      <w:color w:val="605E5C"/>
      <w:shd w:val="clear" w:color="auto" w:fill="E1DFDD"/>
    </w:rPr>
  </w:style>
  <w:style w:type="character" w:customStyle="1" w:styleId="Heading1Char">
    <w:name w:val="Heading 1 Char"/>
    <w:basedOn w:val="DefaultParagraphFont"/>
    <w:link w:val="Heading1"/>
    <w:uiPriority w:val="9"/>
    <w:rsid w:val="00DC687B"/>
    <w:rPr>
      <w:b/>
      <w:bCs/>
    </w:rPr>
  </w:style>
  <w:style w:type="character" w:customStyle="1" w:styleId="Heading2Char">
    <w:name w:val="Heading 2 Char"/>
    <w:basedOn w:val="DefaultParagraphFont"/>
    <w:link w:val="Heading2"/>
    <w:uiPriority w:val="9"/>
    <w:rsid w:val="00DC687B"/>
    <w:rPr>
      <w:b/>
      <w:bCs/>
      <w:u w:val="single"/>
    </w:rPr>
  </w:style>
  <w:style w:type="character" w:customStyle="1" w:styleId="Heading3Char">
    <w:name w:val="Heading 3 Char"/>
    <w:basedOn w:val="DefaultParagraphFont"/>
    <w:link w:val="Heading3"/>
    <w:uiPriority w:val="9"/>
    <w:rsid w:val="00DC687B"/>
    <w:rPr>
      <w:b/>
      <w:bCs/>
      <w:i/>
      <w:iCs/>
    </w:rPr>
  </w:style>
  <w:style w:type="paragraph" w:styleId="ListParagraph">
    <w:name w:val="List Paragraph"/>
    <w:basedOn w:val="Normal"/>
    <w:uiPriority w:val="34"/>
    <w:qFormat/>
    <w:rsid w:val="00DC687B"/>
    <w:pPr>
      <w:ind w:left="720"/>
      <w:contextualSpacing/>
    </w:pPr>
  </w:style>
  <w:style w:type="paragraph" w:styleId="NormalWeb">
    <w:name w:val="Normal (Web)"/>
    <w:basedOn w:val="Normal"/>
    <w:uiPriority w:val="99"/>
    <w:unhideWhenUsed/>
    <w:rsid w:val="0063677D"/>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63677D"/>
    <w:pPr>
      <w:jc w:val="center"/>
    </w:pPr>
    <w:rPr>
      <w:b/>
      <w:bCs/>
    </w:rPr>
  </w:style>
  <w:style w:type="character" w:customStyle="1" w:styleId="TitleChar">
    <w:name w:val="Title Char"/>
    <w:basedOn w:val="DefaultParagraphFont"/>
    <w:link w:val="Title"/>
    <w:uiPriority w:val="10"/>
    <w:rsid w:val="00636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21">
      <w:bodyDiv w:val="1"/>
      <w:marLeft w:val="0"/>
      <w:marRight w:val="0"/>
      <w:marTop w:val="0"/>
      <w:marBottom w:val="0"/>
      <w:divBdr>
        <w:top w:val="none" w:sz="0" w:space="0" w:color="auto"/>
        <w:left w:val="none" w:sz="0" w:space="0" w:color="auto"/>
        <w:bottom w:val="none" w:sz="0" w:space="0" w:color="auto"/>
        <w:right w:val="none" w:sz="0" w:space="0" w:color="auto"/>
      </w:divBdr>
    </w:div>
    <w:div w:id="79836748">
      <w:bodyDiv w:val="1"/>
      <w:marLeft w:val="0"/>
      <w:marRight w:val="0"/>
      <w:marTop w:val="0"/>
      <w:marBottom w:val="0"/>
      <w:divBdr>
        <w:top w:val="none" w:sz="0" w:space="0" w:color="auto"/>
        <w:left w:val="none" w:sz="0" w:space="0" w:color="auto"/>
        <w:bottom w:val="none" w:sz="0" w:space="0" w:color="auto"/>
        <w:right w:val="none" w:sz="0" w:space="0" w:color="auto"/>
      </w:divBdr>
    </w:div>
    <w:div w:id="148719968">
      <w:bodyDiv w:val="1"/>
      <w:marLeft w:val="0"/>
      <w:marRight w:val="0"/>
      <w:marTop w:val="0"/>
      <w:marBottom w:val="0"/>
      <w:divBdr>
        <w:top w:val="none" w:sz="0" w:space="0" w:color="auto"/>
        <w:left w:val="none" w:sz="0" w:space="0" w:color="auto"/>
        <w:bottom w:val="none" w:sz="0" w:space="0" w:color="auto"/>
        <w:right w:val="none" w:sz="0" w:space="0" w:color="auto"/>
      </w:divBdr>
    </w:div>
    <w:div w:id="256181536">
      <w:bodyDiv w:val="1"/>
      <w:marLeft w:val="0"/>
      <w:marRight w:val="0"/>
      <w:marTop w:val="0"/>
      <w:marBottom w:val="0"/>
      <w:divBdr>
        <w:top w:val="none" w:sz="0" w:space="0" w:color="auto"/>
        <w:left w:val="none" w:sz="0" w:space="0" w:color="auto"/>
        <w:bottom w:val="none" w:sz="0" w:space="0" w:color="auto"/>
        <w:right w:val="none" w:sz="0" w:space="0" w:color="auto"/>
      </w:divBdr>
    </w:div>
    <w:div w:id="263806195">
      <w:bodyDiv w:val="1"/>
      <w:marLeft w:val="0"/>
      <w:marRight w:val="0"/>
      <w:marTop w:val="0"/>
      <w:marBottom w:val="0"/>
      <w:divBdr>
        <w:top w:val="none" w:sz="0" w:space="0" w:color="auto"/>
        <w:left w:val="none" w:sz="0" w:space="0" w:color="auto"/>
        <w:bottom w:val="none" w:sz="0" w:space="0" w:color="auto"/>
        <w:right w:val="none" w:sz="0" w:space="0" w:color="auto"/>
      </w:divBdr>
    </w:div>
    <w:div w:id="374700654">
      <w:bodyDiv w:val="1"/>
      <w:marLeft w:val="0"/>
      <w:marRight w:val="0"/>
      <w:marTop w:val="0"/>
      <w:marBottom w:val="0"/>
      <w:divBdr>
        <w:top w:val="none" w:sz="0" w:space="0" w:color="auto"/>
        <w:left w:val="none" w:sz="0" w:space="0" w:color="auto"/>
        <w:bottom w:val="none" w:sz="0" w:space="0" w:color="auto"/>
        <w:right w:val="none" w:sz="0" w:space="0" w:color="auto"/>
      </w:divBdr>
    </w:div>
    <w:div w:id="397172909">
      <w:bodyDiv w:val="1"/>
      <w:marLeft w:val="0"/>
      <w:marRight w:val="0"/>
      <w:marTop w:val="0"/>
      <w:marBottom w:val="0"/>
      <w:divBdr>
        <w:top w:val="none" w:sz="0" w:space="0" w:color="auto"/>
        <w:left w:val="none" w:sz="0" w:space="0" w:color="auto"/>
        <w:bottom w:val="none" w:sz="0" w:space="0" w:color="auto"/>
        <w:right w:val="none" w:sz="0" w:space="0" w:color="auto"/>
      </w:divBdr>
    </w:div>
    <w:div w:id="421537168">
      <w:bodyDiv w:val="1"/>
      <w:marLeft w:val="0"/>
      <w:marRight w:val="0"/>
      <w:marTop w:val="0"/>
      <w:marBottom w:val="0"/>
      <w:divBdr>
        <w:top w:val="none" w:sz="0" w:space="0" w:color="auto"/>
        <w:left w:val="none" w:sz="0" w:space="0" w:color="auto"/>
        <w:bottom w:val="none" w:sz="0" w:space="0" w:color="auto"/>
        <w:right w:val="none" w:sz="0" w:space="0" w:color="auto"/>
      </w:divBdr>
    </w:div>
    <w:div w:id="431626945">
      <w:bodyDiv w:val="1"/>
      <w:marLeft w:val="0"/>
      <w:marRight w:val="0"/>
      <w:marTop w:val="0"/>
      <w:marBottom w:val="0"/>
      <w:divBdr>
        <w:top w:val="none" w:sz="0" w:space="0" w:color="auto"/>
        <w:left w:val="none" w:sz="0" w:space="0" w:color="auto"/>
        <w:bottom w:val="none" w:sz="0" w:space="0" w:color="auto"/>
        <w:right w:val="none" w:sz="0" w:space="0" w:color="auto"/>
      </w:divBdr>
    </w:div>
    <w:div w:id="477570711">
      <w:bodyDiv w:val="1"/>
      <w:marLeft w:val="0"/>
      <w:marRight w:val="0"/>
      <w:marTop w:val="0"/>
      <w:marBottom w:val="0"/>
      <w:divBdr>
        <w:top w:val="none" w:sz="0" w:space="0" w:color="auto"/>
        <w:left w:val="none" w:sz="0" w:space="0" w:color="auto"/>
        <w:bottom w:val="none" w:sz="0" w:space="0" w:color="auto"/>
        <w:right w:val="none" w:sz="0" w:space="0" w:color="auto"/>
      </w:divBdr>
    </w:div>
    <w:div w:id="479812751">
      <w:bodyDiv w:val="1"/>
      <w:marLeft w:val="0"/>
      <w:marRight w:val="0"/>
      <w:marTop w:val="0"/>
      <w:marBottom w:val="0"/>
      <w:divBdr>
        <w:top w:val="none" w:sz="0" w:space="0" w:color="auto"/>
        <w:left w:val="none" w:sz="0" w:space="0" w:color="auto"/>
        <w:bottom w:val="none" w:sz="0" w:space="0" w:color="auto"/>
        <w:right w:val="none" w:sz="0" w:space="0" w:color="auto"/>
      </w:divBdr>
    </w:div>
    <w:div w:id="567230406">
      <w:bodyDiv w:val="1"/>
      <w:marLeft w:val="0"/>
      <w:marRight w:val="0"/>
      <w:marTop w:val="0"/>
      <w:marBottom w:val="0"/>
      <w:divBdr>
        <w:top w:val="none" w:sz="0" w:space="0" w:color="auto"/>
        <w:left w:val="none" w:sz="0" w:space="0" w:color="auto"/>
        <w:bottom w:val="none" w:sz="0" w:space="0" w:color="auto"/>
        <w:right w:val="none" w:sz="0" w:space="0" w:color="auto"/>
      </w:divBdr>
    </w:div>
    <w:div w:id="571544357">
      <w:bodyDiv w:val="1"/>
      <w:marLeft w:val="0"/>
      <w:marRight w:val="0"/>
      <w:marTop w:val="0"/>
      <w:marBottom w:val="0"/>
      <w:divBdr>
        <w:top w:val="none" w:sz="0" w:space="0" w:color="auto"/>
        <w:left w:val="none" w:sz="0" w:space="0" w:color="auto"/>
        <w:bottom w:val="none" w:sz="0" w:space="0" w:color="auto"/>
        <w:right w:val="none" w:sz="0" w:space="0" w:color="auto"/>
      </w:divBdr>
    </w:div>
    <w:div w:id="595987918">
      <w:bodyDiv w:val="1"/>
      <w:marLeft w:val="0"/>
      <w:marRight w:val="0"/>
      <w:marTop w:val="0"/>
      <w:marBottom w:val="0"/>
      <w:divBdr>
        <w:top w:val="none" w:sz="0" w:space="0" w:color="auto"/>
        <w:left w:val="none" w:sz="0" w:space="0" w:color="auto"/>
        <w:bottom w:val="none" w:sz="0" w:space="0" w:color="auto"/>
        <w:right w:val="none" w:sz="0" w:space="0" w:color="auto"/>
      </w:divBdr>
    </w:div>
    <w:div w:id="606741614">
      <w:bodyDiv w:val="1"/>
      <w:marLeft w:val="0"/>
      <w:marRight w:val="0"/>
      <w:marTop w:val="0"/>
      <w:marBottom w:val="0"/>
      <w:divBdr>
        <w:top w:val="none" w:sz="0" w:space="0" w:color="auto"/>
        <w:left w:val="none" w:sz="0" w:space="0" w:color="auto"/>
        <w:bottom w:val="none" w:sz="0" w:space="0" w:color="auto"/>
        <w:right w:val="none" w:sz="0" w:space="0" w:color="auto"/>
      </w:divBdr>
    </w:div>
    <w:div w:id="618610383">
      <w:bodyDiv w:val="1"/>
      <w:marLeft w:val="0"/>
      <w:marRight w:val="0"/>
      <w:marTop w:val="0"/>
      <w:marBottom w:val="0"/>
      <w:divBdr>
        <w:top w:val="none" w:sz="0" w:space="0" w:color="auto"/>
        <w:left w:val="none" w:sz="0" w:space="0" w:color="auto"/>
        <w:bottom w:val="none" w:sz="0" w:space="0" w:color="auto"/>
        <w:right w:val="none" w:sz="0" w:space="0" w:color="auto"/>
      </w:divBdr>
    </w:div>
    <w:div w:id="675153544">
      <w:bodyDiv w:val="1"/>
      <w:marLeft w:val="0"/>
      <w:marRight w:val="0"/>
      <w:marTop w:val="0"/>
      <w:marBottom w:val="0"/>
      <w:divBdr>
        <w:top w:val="none" w:sz="0" w:space="0" w:color="auto"/>
        <w:left w:val="none" w:sz="0" w:space="0" w:color="auto"/>
        <w:bottom w:val="none" w:sz="0" w:space="0" w:color="auto"/>
        <w:right w:val="none" w:sz="0" w:space="0" w:color="auto"/>
      </w:divBdr>
    </w:div>
    <w:div w:id="714743523">
      <w:bodyDiv w:val="1"/>
      <w:marLeft w:val="0"/>
      <w:marRight w:val="0"/>
      <w:marTop w:val="0"/>
      <w:marBottom w:val="0"/>
      <w:divBdr>
        <w:top w:val="none" w:sz="0" w:space="0" w:color="auto"/>
        <w:left w:val="none" w:sz="0" w:space="0" w:color="auto"/>
        <w:bottom w:val="none" w:sz="0" w:space="0" w:color="auto"/>
        <w:right w:val="none" w:sz="0" w:space="0" w:color="auto"/>
      </w:divBdr>
    </w:div>
    <w:div w:id="788427840">
      <w:bodyDiv w:val="1"/>
      <w:marLeft w:val="0"/>
      <w:marRight w:val="0"/>
      <w:marTop w:val="0"/>
      <w:marBottom w:val="0"/>
      <w:divBdr>
        <w:top w:val="none" w:sz="0" w:space="0" w:color="auto"/>
        <w:left w:val="none" w:sz="0" w:space="0" w:color="auto"/>
        <w:bottom w:val="none" w:sz="0" w:space="0" w:color="auto"/>
        <w:right w:val="none" w:sz="0" w:space="0" w:color="auto"/>
      </w:divBdr>
    </w:div>
    <w:div w:id="834760545">
      <w:bodyDiv w:val="1"/>
      <w:marLeft w:val="0"/>
      <w:marRight w:val="0"/>
      <w:marTop w:val="0"/>
      <w:marBottom w:val="0"/>
      <w:divBdr>
        <w:top w:val="none" w:sz="0" w:space="0" w:color="auto"/>
        <w:left w:val="none" w:sz="0" w:space="0" w:color="auto"/>
        <w:bottom w:val="none" w:sz="0" w:space="0" w:color="auto"/>
        <w:right w:val="none" w:sz="0" w:space="0" w:color="auto"/>
      </w:divBdr>
    </w:div>
    <w:div w:id="859389783">
      <w:bodyDiv w:val="1"/>
      <w:marLeft w:val="0"/>
      <w:marRight w:val="0"/>
      <w:marTop w:val="0"/>
      <w:marBottom w:val="0"/>
      <w:divBdr>
        <w:top w:val="none" w:sz="0" w:space="0" w:color="auto"/>
        <w:left w:val="none" w:sz="0" w:space="0" w:color="auto"/>
        <w:bottom w:val="none" w:sz="0" w:space="0" w:color="auto"/>
        <w:right w:val="none" w:sz="0" w:space="0" w:color="auto"/>
      </w:divBdr>
    </w:div>
    <w:div w:id="864558333">
      <w:bodyDiv w:val="1"/>
      <w:marLeft w:val="0"/>
      <w:marRight w:val="0"/>
      <w:marTop w:val="0"/>
      <w:marBottom w:val="0"/>
      <w:divBdr>
        <w:top w:val="none" w:sz="0" w:space="0" w:color="auto"/>
        <w:left w:val="none" w:sz="0" w:space="0" w:color="auto"/>
        <w:bottom w:val="none" w:sz="0" w:space="0" w:color="auto"/>
        <w:right w:val="none" w:sz="0" w:space="0" w:color="auto"/>
      </w:divBdr>
    </w:div>
    <w:div w:id="917593697">
      <w:bodyDiv w:val="1"/>
      <w:marLeft w:val="0"/>
      <w:marRight w:val="0"/>
      <w:marTop w:val="0"/>
      <w:marBottom w:val="0"/>
      <w:divBdr>
        <w:top w:val="none" w:sz="0" w:space="0" w:color="auto"/>
        <w:left w:val="none" w:sz="0" w:space="0" w:color="auto"/>
        <w:bottom w:val="none" w:sz="0" w:space="0" w:color="auto"/>
        <w:right w:val="none" w:sz="0" w:space="0" w:color="auto"/>
      </w:divBdr>
    </w:div>
    <w:div w:id="930041382">
      <w:bodyDiv w:val="1"/>
      <w:marLeft w:val="0"/>
      <w:marRight w:val="0"/>
      <w:marTop w:val="0"/>
      <w:marBottom w:val="0"/>
      <w:divBdr>
        <w:top w:val="none" w:sz="0" w:space="0" w:color="auto"/>
        <w:left w:val="none" w:sz="0" w:space="0" w:color="auto"/>
        <w:bottom w:val="none" w:sz="0" w:space="0" w:color="auto"/>
        <w:right w:val="none" w:sz="0" w:space="0" w:color="auto"/>
      </w:divBdr>
    </w:div>
    <w:div w:id="944658381">
      <w:bodyDiv w:val="1"/>
      <w:marLeft w:val="0"/>
      <w:marRight w:val="0"/>
      <w:marTop w:val="0"/>
      <w:marBottom w:val="0"/>
      <w:divBdr>
        <w:top w:val="none" w:sz="0" w:space="0" w:color="auto"/>
        <w:left w:val="none" w:sz="0" w:space="0" w:color="auto"/>
        <w:bottom w:val="none" w:sz="0" w:space="0" w:color="auto"/>
        <w:right w:val="none" w:sz="0" w:space="0" w:color="auto"/>
      </w:divBdr>
    </w:div>
    <w:div w:id="1028720325">
      <w:bodyDiv w:val="1"/>
      <w:marLeft w:val="0"/>
      <w:marRight w:val="0"/>
      <w:marTop w:val="0"/>
      <w:marBottom w:val="0"/>
      <w:divBdr>
        <w:top w:val="none" w:sz="0" w:space="0" w:color="auto"/>
        <w:left w:val="none" w:sz="0" w:space="0" w:color="auto"/>
        <w:bottom w:val="none" w:sz="0" w:space="0" w:color="auto"/>
        <w:right w:val="none" w:sz="0" w:space="0" w:color="auto"/>
      </w:divBdr>
    </w:div>
    <w:div w:id="1069810034">
      <w:bodyDiv w:val="1"/>
      <w:marLeft w:val="0"/>
      <w:marRight w:val="0"/>
      <w:marTop w:val="0"/>
      <w:marBottom w:val="0"/>
      <w:divBdr>
        <w:top w:val="none" w:sz="0" w:space="0" w:color="auto"/>
        <w:left w:val="none" w:sz="0" w:space="0" w:color="auto"/>
        <w:bottom w:val="none" w:sz="0" w:space="0" w:color="auto"/>
        <w:right w:val="none" w:sz="0" w:space="0" w:color="auto"/>
      </w:divBdr>
    </w:div>
    <w:div w:id="1122263535">
      <w:bodyDiv w:val="1"/>
      <w:marLeft w:val="0"/>
      <w:marRight w:val="0"/>
      <w:marTop w:val="0"/>
      <w:marBottom w:val="0"/>
      <w:divBdr>
        <w:top w:val="none" w:sz="0" w:space="0" w:color="auto"/>
        <w:left w:val="none" w:sz="0" w:space="0" w:color="auto"/>
        <w:bottom w:val="none" w:sz="0" w:space="0" w:color="auto"/>
        <w:right w:val="none" w:sz="0" w:space="0" w:color="auto"/>
      </w:divBdr>
    </w:div>
    <w:div w:id="1164593592">
      <w:bodyDiv w:val="1"/>
      <w:marLeft w:val="0"/>
      <w:marRight w:val="0"/>
      <w:marTop w:val="0"/>
      <w:marBottom w:val="0"/>
      <w:divBdr>
        <w:top w:val="none" w:sz="0" w:space="0" w:color="auto"/>
        <w:left w:val="none" w:sz="0" w:space="0" w:color="auto"/>
        <w:bottom w:val="none" w:sz="0" w:space="0" w:color="auto"/>
        <w:right w:val="none" w:sz="0" w:space="0" w:color="auto"/>
      </w:divBdr>
    </w:div>
    <w:div w:id="1275596174">
      <w:bodyDiv w:val="1"/>
      <w:marLeft w:val="0"/>
      <w:marRight w:val="0"/>
      <w:marTop w:val="0"/>
      <w:marBottom w:val="0"/>
      <w:divBdr>
        <w:top w:val="none" w:sz="0" w:space="0" w:color="auto"/>
        <w:left w:val="none" w:sz="0" w:space="0" w:color="auto"/>
        <w:bottom w:val="none" w:sz="0" w:space="0" w:color="auto"/>
        <w:right w:val="none" w:sz="0" w:space="0" w:color="auto"/>
      </w:divBdr>
    </w:div>
    <w:div w:id="1291397589">
      <w:bodyDiv w:val="1"/>
      <w:marLeft w:val="0"/>
      <w:marRight w:val="0"/>
      <w:marTop w:val="0"/>
      <w:marBottom w:val="0"/>
      <w:divBdr>
        <w:top w:val="none" w:sz="0" w:space="0" w:color="auto"/>
        <w:left w:val="none" w:sz="0" w:space="0" w:color="auto"/>
        <w:bottom w:val="none" w:sz="0" w:space="0" w:color="auto"/>
        <w:right w:val="none" w:sz="0" w:space="0" w:color="auto"/>
      </w:divBdr>
    </w:div>
    <w:div w:id="1304313459">
      <w:bodyDiv w:val="1"/>
      <w:marLeft w:val="0"/>
      <w:marRight w:val="0"/>
      <w:marTop w:val="0"/>
      <w:marBottom w:val="0"/>
      <w:divBdr>
        <w:top w:val="none" w:sz="0" w:space="0" w:color="auto"/>
        <w:left w:val="none" w:sz="0" w:space="0" w:color="auto"/>
        <w:bottom w:val="none" w:sz="0" w:space="0" w:color="auto"/>
        <w:right w:val="none" w:sz="0" w:space="0" w:color="auto"/>
      </w:divBdr>
    </w:div>
    <w:div w:id="1327904005">
      <w:bodyDiv w:val="1"/>
      <w:marLeft w:val="0"/>
      <w:marRight w:val="0"/>
      <w:marTop w:val="0"/>
      <w:marBottom w:val="0"/>
      <w:divBdr>
        <w:top w:val="none" w:sz="0" w:space="0" w:color="auto"/>
        <w:left w:val="none" w:sz="0" w:space="0" w:color="auto"/>
        <w:bottom w:val="none" w:sz="0" w:space="0" w:color="auto"/>
        <w:right w:val="none" w:sz="0" w:space="0" w:color="auto"/>
      </w:divBdr>
    </w:div>
    <w:div w:id="1331178197">
      <w:bodyDiv w:val="1"/>
      <w:marLeft w:val="0"/>
      <w:marRight w:val="0"/>
      <w:marTop w:val="0"/>
      <w:marBottom w:val="0"/>
      <w:divBdr>
        <w:top w:val="none" w:sz="0" w:space="0" w:color="auto"/>
        <w:left w:val="none" w:sz="0" w:space="0" w:color="auto"/>
        <w:bottom w:val="none" w:sz="0" w:space="0" w:color="auto"/>
        <w:right w:val="none" w:sz="0" w:space="0" w:color="auto"/>
      </w:divBdr>
    </w:div>
    <w:div w:id="1361583926">
      <w:bodyDiv w:val="1"/>
      <w:marLeft w:val="0"/>
      <w:marRight w:val="0"/>
      <w:marTop w:val="0"/>
      <w:marBottom w:val="0"/>
      <w:divBdr>
        <w:top w:val="none" w:sz="0" w:space="0" w:color="auto"/>
        <w:left w:val="none" w:sz="0" w:space="0" w:color="auto"/>
        <w:bottom w:val="none" w:sz="0" w:space="0" w:color="auto"/>
        <w:right w:val="none" w:sz="0" w:space="0" w:color="auto"/>
      </w:divBdr>
    </w:div>
    <w:div w:id="1403720987">
      <w:bodyDiv w:val="1"/>
      <w:marLeft w:val="0"/>
      <w:marRight w:val="0"/>
      <w:marTop w:val="0"/>
      <w:marBottom w:val="0"/>
      <w:divBdr>
        <w:top w:val="none" w:sz="0" w:space="0" w:color="auto"/>
        <w:left w:val="none" w:sz="0" w:space="0" w:color="auto"/>
        <w:bottom w:val="none" w:sz="0" w:space="0" w:color="auto"/>
        <w:right w:val="none" w:sz="0" w:space="0" w:color="auto"/>
      </w:divBdr>
    </w:div>
    <w:div w:id="1429540085">
      <w:bodyDiv w:val="1"/>
      <w:marLeft w:val="0"/>
      <w:marRight w:val="0"/>
      <w:marTop w:val="0"/>
      <w:marBottom w:val="0"/>
      <w:divBdr>
        <w:top w:val="none" w:sz="0" w:space="0" w:color="auto"/>
        <w:left w:val="none" w:sz="0" w:space="0" w:color="auto"/>
        <w:bottom w:val="none" w:sz="0" w:space="0" w:color="auto"/>
        <w:right w:val="none" w:sz="0" w:space="0" w:color="auto"/>
      </w:divBdr>
    </w:div>
    <w:div w:id="1429962717">
      <w:bodyDiv w:val="1"/>
      <w:marLeft w:val="0"/>
      <w:marRight w:val="0"/>
      <w:marTop w:val="0"/>
      <w:marBottom w:val="0"/>
      <w:divBdr>
        <w:top w:val="none" w:sz="0" w:space="0" w:color="auto"/>
        <w:left w:val="none" w:sz="0" w:space="0" w:color="auto"/>
        <w:bottom w:val="none" w:sz="0" w:space="0" w:color="auto"/>
        <w:right w:val="none" w:sz="0" w:space="0" w:color="auto"/>
      </w:divBdr>
    </w:div>
    <w:div w:id="1439908436">
      <w:bodyDiv w:val="1"/>
      <w:marLeft w:val="0"/>
      <w:marRight w:val="0"/>
      <w:marTop w:val="0"/>
      <w:marBottom w:val="0"/>
      <w:divBdr>
        <w:top w:val="none" w:sz="0" w:space="0" w:color="auto"/>
        <w:left w:val="none" w:sz="0" w:space="0" w:color="auto"/>
        <w:bottom w:val="none" w:sz="0" w:space="0" w:color="auto"/>
        <w:right w:val="none" w:sz="0" w:space="0" w:color="auto"/>
      </w:divBdr>
    </w:div>
    <w:div w:id="1465388052">
      <w:bodyDiv w:val="1"/>
      <w:marLeft w:val="0"/>
      <w:marRight w:val="0"/>
      <w:marTop w:val="0"/>
      <w:marBottom w:val="0"/>
      <w:divBdr>
        <w:top w:val="none" w:sz="0" w:space="0" w:color="auto"/>
        <w:left w:val="none" w:sz="0" w:space="0" w:color="auto"/>
        <w:bottom w:val="none" w:sz="0" w:space="0" w:color="auto"/>
        <w:right w:val="none" w:sz="0" w:space="0" w:color="auto"/>
      </w:divBdr>
    </w:div>
    <w:div w:id="1492791224">
      <w:bodyDiv w:val="1"/>
      <w:marLeft w:val="0"/>
      <w:marRight w:val="0"/>
      <w:marTop w:val="0"/>
      <w:marBottom w:val="0"/>
      <w:divBdr>
        <w:top w:val="none" w:sz="0" w:space="0" w:color="auto"/>
        <w:left w:val="none" w:sz="0" w:space="0" w:color="auto"/>
        <w:bottom w:val="none" w:sz="0" w:space="0" w:color="auto"/>
        <w:right w:val="none" w:sz="0" w:space="0" w:color="auto"/>
      </w:divBdr>
    </w:div>
    <w:div w:id="1525438649">
      <w:bodyDiv w:val="1"/>
      <w:marLeft w:val="0"/>
      <w:marRight w:val="0"/>
      <w:marTop w:val="0"/>
      <w:marBottom w:val="0"/>
      <w:divBdr>
        <w:top w:val="none" w:sz="0" w:space="0" w:color="auto"/>
        <w:left w:val="none" w:sz="0" w:space="0" w:color="auto"/>
        <w:bottom w:val="none" w:sz="0" w:space="0" w:color="auto"/>
        <w:right w:val="none" w:sz="0" w:space="0" w:color="auto"/>
      </w:divBdr>
    </w:div>
    <w:div w:id="1547839432">
      <w:bodyDiv w:val="1"/>
      <w:marLeft w:val="0"/>
      <w:marRight w:val="0"/>
      <w:marTop w:val="0"/>
      <w:marBottom w:val="0"/>
      <w:divBdr>
        <w:top w:val="none" w:sz="0" w:space="0" w:color="auto"/>
        <w:left w:val="none" w:sz="0" w:space="0" w:color="auto"/>
        <w:bottom w:val="none" w:sz="0" w:space="0" w:color="auto"/>
        <w:right w:val="none" w:sz="0" w:space="0" w:color="auto"/>
      </w:divBdr>
    </w:div>
    <w:div w:id="1573344702">
      <w:bodyDiv w:val="1"/>
      <w:marLeft w:val="0"/>
      <w:marRight w:val="0"/>
      <w:marTop w:val="0"/>
      <w:marBottom w:val="0"/>
      <w:divBdr>
        <w:top w:val="none" w:sz="0" w:space="0" w:color="auto"/>
        <w:left w:val="none" w:sz="0" w:space="0" w:color="auto"/>
        <w:bottom w:val="none" w:sz="0" w:space="0" w:color="auto"/>
        <w:right w:val="none" w:sz="0" w:space="0" w:color="auto"/>
      </w:divBdr>
    </w:div>
    <w:div w:id="1615745476">
      <w:bodyDiv w:val="1"/>
      <w:marLeft w:val="0"/>
      <w:marRight w:val="0"/>
      <w:marTop w:val="0"/>
      <w:marBottom w:val="0"/>
      <w:divBdr>
        <w:top w:val="none" w:sz="0" w:space="0" w:color="auto"/>
        <w:left w:val="none" w:sz="0" w:space="0" w:color="auto"/>
        <w:bottom w:val="none" w:sz="0" w:space="0" w:color="auto"/>
        <w:right w:val="none" w:sz="0" w:space="0" w:color="auto"/>
      </w:divBdr>
    </w:div>
    <w:div w:id="1678463894">
      <w:bodyDiv w:val="1"/>
      <w:marLeft w:val="0"/>
      <w:marRight w:val="0"/>
      <w:marTop w:val="0"/>
      <w:marBottom w:val="0"/>
      <w:divBdr>
        <w:top w:val="none" w:sz="0" w:space="0" w:color="auto"/>
        <w:left w:val="none" w:sz="0" w:space="0" w:color="auto"/>
        <w:bottom w:val="none" w:sz="0" w:space="0" w:color="auto"/>
        <w:right w:val="none" w:sz="0" w:space="0" w:color="auto"/>
      </w:divBdr>
    </w:div>
    <w:div w:id="1712609795">
      <w:bodyDiv w:val="1"/>
      <w:marLeft w:val="0"/>
      <w:marRight w:val="0"/>
      <w:marTop w:val="0"/>
      <w:marBottom w:val="0"/>
      <w:divBdr>
        <w:top w:val="none" w:sz="0" w:space="0" w:color="auto"/>
        <w:left w:val="none" w:sz="0" w:space="0" w:color="auto"/>
        <w:bottom w:val="none" w:sz="0" w:space="0" w:color="auto"/>
        <w:right w:val="none" w:sz="0" w:space="0" w:color="auto"/>
      </w:divBdr>
    </w:div>
    <w:div w:id="20541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77/14696053198459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15</Pages>
  <Words>5479</Words>
  <Characters>31232</Characters>
  <Application>Microsoft Office Word</Application>
  <DocSecurity>0</DocSecurity>
  <Lines>260</Lines>
  <Paragraphs>73</Paragraphs>
  <ScaleCrop>false</ScaleCrop>
  <Company/>
  <LinksUpToDate>false</LinksUpToDate>
  <CharactersWithSpaces>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Sesma, Elena M.</dc:creator>
  <cp:keywords/>
  <dc:description/>
  <cp:lastModifiedBy>Sesma, Elena M.</cp:lastModifiedBy>
  <cp:revision>43</cp:revision>
  <dcterms:created xsi:type="dcterms:W3CDTF">2023-01-04T22:30:00Z</dcterms:created>
  <dcterms:modified xsi:type="dcterms:W3CDTF">2024-02-09T16:08:00Z</dcterms:modified>
</cp:coreProperties>
</file>